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6797" w14:textId="77777777" w:rsidR="00FD0821" w:rsidRPr="00F10619" w:rsidRDefault="00FD0821" w:rsidP="00F10619">
      <w:pPr>
        <w:jc w:val="center"/>
        <w:rPr>
          <w:b/>
          <w:caps/>
          <w:sz w:val="28"/>
          <w:szCs w:val="28"/>
          <w:u w:val="single"/>
        </w:rPr>
      </w:pPr>
      <w:r w:rsidRPr="00F10619">
        <w:rPr>
          <w:b/>
          <w:caps/>
          <w:sz w:val="28"/>
          <w:szCs w:val="28"/>
          <w:u w:val="single"/>
        </w:rPr>
        <w:t>Le plan de mise en œuvre des décisions du Conseil des gouverneurs</w:t>
      </w:r>
    </w:p>
    <w:p w14:paraId="03E16798" w14:textId="77777777" w:rsidR="00FD0821" w:rsidRPr="00110D83" w:rsidRDefault="00F10619">
      <w:pPr>
        <w:rPr>
          <w:rStyle w:val="lev"/>
        </w:rPr>
      </w:pPr>
      <w:r w:rsidRPr="00110D83">
        <w:t xml:space="preserve">I. </w:t>
      </w:r>
      <w:r w:rsidR="00FD0821" w:rsidRPr="00110D83">
        <w:rPr>
          <w:b/>
        </w:rPr>
        <w:t>Mandat du</w:t>
      </w:r>
      <w:r w:rsidR="00FD0821" w:rsidRPr="00110D83">
        <w:t xml:space="preserve"> </w:t>
      </w:r>
      <w:r w:rsidR="00FD0821" w:rsidRPr="00110D83">
        <w:rPr>
          <w:rStyle w:val="lev"/>
        </w:rPr>
        <w:t>Comité de révision des trois programmes du M</w:t>
      </w:r>
      <w:r w:rsidR="001E4342">
        <w:rPr>
          <w:rStyle w:val="lev"/>
        </w:rPr>
        <w:t>.</w:t>
      </w:r>
      <w:r w:rsidR="00FD0821" w:rsidRPr="00110D83">
        <w:rPr>
          <w:rStyle w:val="lev"/>
        </w:rPr>
        <w:t>B</w:t>
      </w:r>
      <w:r w:rsidR="001E4342">
        <w:rPr>
          <w:rStyle w:val="lev"/>
        </w:rPr>
        <w:t>.</w:t>
      </w:r>
      <w:r w:rsidR="00FD0821" w:rsidRPr="00110D83">
        <w:rPr>
          <w:rStyle w:val="lev"/>
        </w:rPr>
        <w:t>A</w:t>
      </w:r>
      <w:r w:rsidR="001E4342">
        <w:rPr>
          <w:rStyle w:val="lev"/>
        </w:rPr>
        <w:t>.</w:t>
      </w:r>
    </w:p>
    <w:p w14:paraId="03E16799" w14:textId="77777777" w:rsidR="00FD0821" w:rsidRDefault="00FD0821" w:rsidP="00FD0821">
      <w:pPr>
        <w:pStyle w:val="Paragraphedeliste"/>
        <w:numPr>
          <w:ilvl w:val="0"/>
          <w:numId w:val="1"/>
        </w:numPr>
      </w:pPr>
      <w:r>
        <w:t>Revoir la structure des trois programmes M</w:t>
      </w:r>
      <w:r w:rsidR="001E4342">
        <w:t>.</w:t>
      </w:r>
      <w:r>
        <w:t>B</w:t>
      </w:r>
      <w:r w:rsidR="001E4342">
        <w:t>.</w:t>
      </w:r>
      <w:r>
        <w:t>A</w:t>
      </w:r>
      <w:r w:rsidR="001E4342">
        <w:t>.</w:t>
      </w:r>
    </w:p>
    <w:p w14:paraId="03E1679A" w14:textId="77777777" w:rsidR="00FD0821" w:rsidRDefault="00FD0821" w:rsidP="00FD0821">
      <w:pPr>
        <w:pStyle w:val="Paragraphedeliste"/>
        <w:numPr>
          <w:ilvl w:val="1"/>
          <w:numId w:val="1"/>
        </w:numPr>
      </w:pPr>
      <w:r>
        <w:t>Tronc commun</w:t>
      </w:r>
    </w:p>
    <w:p w14:paraId="03E1679B" w14:textId="77777777" w:rsidR="00FD0821" w:rsidRDefault="00FD0821" w:rsidP="00FD0821">
      <w:pPr>
        <w:pStyle w:val="Paragraphedeliste"/>
        <w:numPr>
          <w:ilvl w:val="1"/>
          <w:numId w:val="1"/>
        </w:numPr>
      </w:pPr>
      <w:r>
        <w:t>Temps plein</w:t>
      </w:r>
    </w:p>
    <w:p w14:paraId="03E1679C" w14:textId="77777777" w:rsidR="00FD0821" w:rsidRDefault="00FD0821" w:rsidP="00FD0821">
      <w:pPr>
        <w:pStyle w:val="Paragraphedeliste"/>
        <w:numPr>
          <w:ilvl w:val="1"/>
          <w:numId w:val="1"/>
        </w:numPr>
      </w:pPr>
      <w:r>
        <w:t>Temps partiel</w:t>
      </w:r>
    </w:p>
    <w:p w14:paraId="03E1679D" w14:textId="77777777" w:rsidR="00FD0821" w:rsidRDefault="00FD0821" w:rsidP="00FD0821">
      <w:pPr>
        <w:pStyle w:val="Paragraphedeliste"/>
        <w:numPr>
          <w:ilvl w:val="1"/>
          <w:numId w:val="1"/>
        </w:numPr>
      </w:pPr>
      <w:r>
        <w:t>Régime coop.</w:t>
      </w:r>
    </w:p>
    <w:p w14:paraId="03E1679E" w14:textId="77777777" w:rsidR="00FD0821" w:rsidRDefault="00FD0821" w:rsidP="00FD0821">
      <w:pPr>
        <w:pStyle w:val="Paragraphedeliste"/>
        <w:numPr>
          <w:ilvl w:val="0"/>
          <w:numId w:val="1"/>
        </w:numPr>
      </w:pPr>
      <w:r>
        <w:t>Revoir le contenu des trois programmes M</w:t>
      </w:r>
      <w:r w:rsidR="001E4342">
        <w:t>.</w:t>
      </w:r>
      <w:r>
        <w:t>B</w:t>
      </w:r>
      <w:r w:rsidR="001E4342">
        <w:t>.</w:t>
      </w:r>
      <w:r>
        <w:t>A</w:t>
      </w:r>
      <w:r w:rsidR="001E4342">
        <w:t>.</w:t>
      </w:r>
    </w:p>
    <w:p w14:paraId="03E1679F" w14:textId="77777777" w:rsidR="00FD0821" w:rsidRDefault="00FD0821" w:rsidP="00FD0821">
      <w:pPr>
        <w:pStyle w:val="Paragraphedeliste"/>
        <w:numPr>
          <w:ilvl w:val="1"/>
          <w:numId w:val="1"/>
        </w:numPr>
      </w:pPr>
      <w:r>
        <w:t>Tronc commun</w:t>
      </w:r>
    </w:p>
    <w:p w14:paraId="03E167A0" w14:textId="77777777" w:rsidR="00FD0821" w:rsidRDefault="00FD0821" w:rsidP="00FD0821">
      <w:pPr>
        <w:pStyle w:val="Paragraphedeliste"/>
        <w:numPr>
          <w:ilvl w:val="1"/>
          <w:numId w:val="1"/>
        </w:numPr>
      </w:pPr>
      <w:r>
        <w:t>Temps plein</w:t>
      </w:r>
    </w:p>
    <w:p w14:paraId="03E167A1" w14:textId="77777777" w:rsidR="00FD0821" w:rsidRDefault="00FD0821" w:rsidP="00FD0821">
      <w:pPr>
        <w:pStyle w:val="Paragraphedeliste"/>
        <w:numPr>
          <w:ilvl w:val="1"/>
          <w:numId w:val="1"/>
        </w:numPr>
      </w:pPr>
      <w:r>
        <w:t>Temps partiel</w:t>
      </w:r>
    </w:p>
    <w:p w14:paraId="03E167A2" w14:textId="77777777" w:rsidR="00FD0821" w:rsidRDefault="00FD0821" w:rsidP="00FD0821">
      <w:pPr>
        <w:pStyle w:val="Paragraphedeliste"/>
        <w:numPr>
          <w:ilvl w:val="1"/>
          <w:numId w:val="1"/>
        </w:numPr>
      </w:pPr>
      <w:r>
        <w:t>Régime coop.</w:t>
      </w:r>
    </w:p>
    <w:p w14:paraId="03E167A3" w14:textId="77777777" w:rsidR="00FD0821" w:rsidRDefault="00FD0821" w:rsidP="00FD0821">
      <w:pPr>
        <w:pStyle w:val="Paragraphedeliste"/>
        <w:numPr>
          <w:ilvl w:val="0"/>
          <w:numId w:val="1"/>
        </w:numPr>
      </w:pPr>
      <w:r>
        <w:t>Revoir les modes de livraison des trois programmes M</w:t>
      </w:r>
      <w:r w:rsidR="001E4342">
        <w:t>.</w:t>
      </w:r>
      <w:r>
        <w:t>B</w:t>
      </w:r>
      <w:r w:rsidR="001E4342">
        <w:t>.</w:t>
      </w:r>
      <w:r>
        <w:t>A</w:t>
      </w:r>
      <w:r w:rsidR="001E4342">
        <w:t>.</w:t>
      </w:r>
    </w:p>
    <w:p w14:paraId="03E167A4" w14:textId="77777777" w:rsidR="00FD0821" w:rsidRDefault="00FD0821" w:rsidP="00FD0821">
      <w:pPr>
        <w:pStyle w:val="Paragraphedeliste"/>
        <w:numPr>
          <w:ilvl w:val="1"/>
          <w:numId w:val="1"/>
        </w:numPr>
      </w:pPr>
      <w:r>
        <w:t>Tronc commun</w:t>
      </w:r>
    </w:p>
    <w:p w14:paraId="03E167A5" w14:textId="77777777" w:rsidR="00FD0821" w:rsidRDefault="00FD0821" w:rsidP="00FD0821">
      <w:pPr>
        <w:pStyle w:val="Paragraphedeliste"/>
        <w:numPr>
          <w:ilvl w:val="1"/>
          <w:numId w:val="1"/>
        </w:numPr>
      </w:pPr>
      <w:r>
        <w:t>Temps plein</w:t>
      </w:r>
    </w:p>
    <w:p w14:paraId="03E167A6" w14:textId="77777777" w:rsidR="00FD0821" w:rsidRDefault="00FD0821" w:rsidP="00FD0821">
      <w:pPr>
        <w:pStyle w:val="Paragraphedeliste"/>
        <w:numPr>
          <w:ilvl w:val="1"/>
          <w:numId w:val="1"/>
        </w:numPr>
      </w:pPr>
      <w:r>
        <w:t>Temps partiel</w:t>
      </w:r>
    </w:p>
    <w:p w14:paraId="03E167A7" w14:textId="77777777" w:rsidR="00FD0821" w:rsidRDefault="00FD0821" w:rsidP="00FD0821">
      <w:pPr>
        <w:pStyle w:val="Paragraphedeliste"/>
        <w:numPr>
          <w:ilvl w:val="1"/>
          <w:numId w:val="1"/>
        </w:numPr>
      </w:pPr>
      <w:r>
        <w:t>Régime coop.</w:t>
      </w:r>
    </w:p>
    <w:p w14:paraId="03E167A8" w14:textId="77777777" w:rsidR="00FD0821" w:rsidRDefault="00FD0821">
      <w:r>
        <w:t>À la lumière du rapport des experts sur l’évaluation des programmes du M</w:t>
      </w:r>
      <w:r w:rsidR="001E4342">
        <w:t>.</w:t>
      </w:r>
      <w:r>
        <w:t>B</w:t>
      </w:r>
      <w:r w:rsidR="001E4342">
        <w:t>.</w:t>
      </w:r>
      <w:r>
        <w:t>A.</w:t>
      </w:r>
    </w:p>
    <w:p w14:paraId="03E167A9" w14:textId="77777777" w:rsidR="00861B24" w:rsidRDefault="00861B24"/>
    <w:p w14:paraId="03E167AA" w14:textId="77777777" w:rsidR="00861B24" w:rsidRPr="00110D83" w:rsidRDefault="00F10619">
      <w:pPr>
        <w:rPr>
          <w:b/>
        </w:rPr>
      </w:pPr>
      <w:r w:rsidRPr="00110D83">
        <w:rPr>
          <w:b/>
        </w:rPr>
        <w:t xml:space="preserve">II. </w:t>
      </w:r>
      <w:r w:rsidR="00861B24" w:rsidRPr="00110D83">
        <w:rPr>
          <w:b/>
        </w:rPr>
        <w:t>Étapes à suivre :</w:t>
      </w:r>
    </w:p>
    <w:p w14:paraId="03E167AB" w14:textId="77777777" w:rsidR="00861B24" w:rsidRDefault="00861B24" w:rsidP="00861B24">
      <w:pPr>
        <w:pStyle w:val="Paragraphedeliste"/>
        <w:numPr>
          <w:ilvl w:val="0"/>
          <w:numId w:val="2"/>
        </w:numPr>
      </w:pPr>
      <w:r>
        <w:t>Conseil de la Faculté d’administration</w:t>
      </w:r>
    </w:p>
    <w:p w14:paraId="03E167AC" w14:textId="77777777" w:rsidR="00861B24" w:rsidRDefault="00861B24" w:rsidP="00861B24">
      <w:pPr>
        <w:pStyle w:val="Paragraphedeliste"/>
        <w:numPr>
          <w:ilvl w:val="0"/>
          <w:numId w:val="2"/>
        </w:numPr>
      </w:pPr>
      <w:r>
        <w:t>Conseil de la FESR</w:t>
      </w:r>
    </w:p>
    <w:p w14:paraId="03E167AD" w14:textId="77777777" w:rsidR="00861B24" w:rsidRDefault="00861B24" w:rsidP="00861B24">
      <w:pPr>
        <w:pStyle w:val="Paragraphedeliste"/>
        <w:numPr>
          <w:ilvl w:val="0"/>
          <w:numId w:val="2"/>
        </w:numPr>
      </w:pPr>
      <w:r>
        <w:t xml:space="preserve">Intégré </w:t>
      </w:r>
      <w:proofErr w:type="gramStart"/>
      <w:r>
        <w:t>au</w:t>
      </w:r>
      <w:proofErr w:type="gramEnd"/>
      <w:r>
        <w:t xml:space="preserve"> plan académique de la faculté d’administration, l’état d’avancement fait partie du rapport annuel de la faculté d’administration au Sénat académique.</w:t>
      </w:r>
    </w:p>
    <w:p w14:paraId="03E167AE" w14:textId="77777777" w:rsidR="00861B24" w:rsidRDefault="00861B24"/>
    <w:p w14:paraId="03E167AF" w14:textId="77777777" w:rsidR="00861B24" w:rsidRPr="00110D83" w:rsidRDefault="00F10619">
      <w:pPr>
        <w:rPr>
          <w:b/>
        </w:rPr>
      </w:pPr>
      <w:r w:rsidRPr="00110D83">
        <w:rPr>
          <w:b/>
        </w:rPr>
        <w:t xml:space="preserve">III. </w:t>
      </w:r>
      <w:r w:rsidR="00861B24" w:rsidRPr="00110D83">
        <w:rPr>
          <w:b/>
        </w:rPr>
        <w:t>Méthodologie et échéancier du plan de mise en œuvre des décisions du Conseil des gouverneurs</w:t>
      </w:r>
      <w:r w:rsidR="005D39A1">
        <w:rPr>
          <w:b/>
        </w:rPr>
        <w:t xml:space="preserve"> </w:t>
      </w:r>
      <w:r w:rsidR="005D39A1" w:rsidRPr="005D39A1">
        <w:t>(annexe G revue)</w:t>
      </w:r>
    </w:p>
    <w:tbl>
      <w:tblPr>
        <w:tblStyle w:val="Grilledutableau"/>
        <w:tblW w:w="10490" w:type="dxa"/>
        <w:tblInd w:w="-714" w:type="dxa"/>
        <w:tblLayout w:type="fixed"/>
        <w:tblLook w:val="04A0" w:firstRow="1" w:lastRow="0" w:firstColumn="1" w:lastColumn="0" w:noHBand="0" w:noVBand="1"/>
      </w:tblPr>
      <w:tblGrid>
        <w:gridCol w:w="551"/>
        <w:gridCol w:w="1576"/>
        <w:gridCol w:w="2458"/>
        <w:gridCol w:w="1794"/>
        <w:gridCol w:w="1560"/>
        <w:gridCol w:w="1275"/>
        <w:gridCol w:w="1276"/>
      </w:tblGrid>
      <w:tr w:rsidR="00D54EC8" w:rsidRPr="00D54EC8" w14:paraId="03E167B7" w14:textId="77777777" w:rsidTr="00D54EC8">
        <w:tc>
          <w:tcPr>
            <w:tcW w:w="551" w:type="dxa"/>
          </w:tcPr>
          <w:p w14:paraId="03E167B0" w14:textId="77777777" w:rsidR="00D54EC8" w:rsidRPr="00D54EC8" w:rsidRDefault="00D54EC8" w:rsidP="00E63073">
            <w:pPr>
              <w:rPr>
                <w:b/>
                <w:sz w:val="20"/>
                <w:szCs w:val="20"/>
              </w:rPr>
            </w:pPr>
            <w:r w:rsidRPr="00D54EC8">
              <w:rPr>
                <w:b/>
                <w:sz w:val="20"/>
                <w:szCs w:val="20"/>
              </w:rPr>
              <w:t>No</w:t>
            </w:r>
          </w:p>
        </w:tc>
        <w:tc>
          <w:tcPr>
            <w:tcW w:w="1576" w:type="dxa"/>
          </w:tcPr>
          <w:p w14:paraId="03E167B1" w14:textId="77777777" w:rsidR="00D54EC8" w:rsidRPr="00D54EC8" w:rsidRDefault="00D54EC8" w:rsidP="00E63073">
            <w:pPr>
              <w:rPr>
                <w:b/>
                <w:sz w:val="20"/>
                <w:szCs w:val="20"/>
              </w:rPr>
            </w:pPr>
            <w:r w:rsidRPr="00D54EC8">
              <w:rPr>
                <w:b/>
                <w:sz w:val="20"/>
                <w:szCs w:val="20"/>
              </w:rPr>
              <w:t>Regroupement</w:t>
            </w:r>
          </w:p>
        </w:tc>
        <w:tc>
          <w:tcPr>
            <w:tcW w:w="2458" w:type="dxa"/>
          </w:tcPr>
          <w:p w14:paraId="03E167B2" w14:textId="77777777" w:rsidR="00D54EC8" w:rsidRPr="00D54EC8" w:rsidRDefault="00D54EC8" w:rsidP="00E63073">
            <w:pPr>
              <w:rPr>
                <w:b/>
                <w:sz w:val="20"/>
                <w:szCs w:val="20"/>
              </w:rPr>
            </w:pPr>
            <w:r w:rsidRPr="00D54EC8">
              <w:rPr>
                <w:b/>
                <w:sz w:val="20"/>
                <w:szCs w:val="20"/>
              </w:rPr>
              <w:t>Décisions</w:t>
            </w:r>
          </w:p>
        </w:tc>
        <w:tc>
          <w:tcPr>
            <w:tcW w:w="1794" w:type="dxa"/>
          </w:tcPr>
          <w:p w14:paraId="03E167B3" w14:textId="77777777" w:rsidR="00D54EC8" w:rsidRPr="00D54EC8" w:rsidRDefault="00D54EC8" w:rsidP="00E63073">
            <w:pPr>
              <w:rPr>
                <w:b/>
                <w:sz w:val="20"/>
                <w:szCs w:val="20"/>
              </w:rPr>
            </w:pPr>
            <w:r w:rsidRPr="00D54EC8">
              <w:rPr>
                <w:b/>
                <w:sz w:val="20"/>
                <w:szCs w:val="20"/>
              </w:rPr>
              <w:t>Actions prévues</w:t>
            </w:r>
          </w:p>
        </w:tc>
        <w:tc>
          <w:tcPr>
            <w:tcW w:w="1560" w:type="dxa"/>
          </w:tcPr>
          <w:p w14:paraId="03E167B4" w14:textId="77777777" w:rsidR="00D54EC8" w:rsidRPr="00D54EC8" w:rsidRDefault="00D54EC8" w:rsidP="00E63073">
            <w:pPr>
              <w:rPr>
                <w:b/>
                <w:sz w:val="20"/>
                <w:szCs w:val="20"/>
              </w:rPr>
            </w:pPr>
            <w:r w:rsidRPr="00D54EC8">
              <w:rPr>
                <w:b/>
                <w:sz w:val="20"/>
                <w:szCs w:val="20"/>
              </w:rPr>
              <w:t>Responsable(s)</w:t>
            </w:r>
          </w:p>
        </w:tc>
        <w:tc>
          <w:tcPr>
            <w:tcW w:w="1275" w:type="dxa"/>
          </w:tcPr>
          <w:p w14:paraId="03E167B5" w14:textId="77777777" w:rsidR="00D54EC8" w:rsidRPr="00D54EC8" w:rsidRDefault="00D54EC8" w:rsidP="00E63073">
            <w:pPr>
              <w:rPr>
                <w:b/>
                <w:sz w:val="20"/>
                <w:szCs w:val="20"/>
              </w:rPr>
            </w:pPr>
            <w:r>
              <w:rPr>
                <w:b/>
                <w:sz w:val="20"/>
                <w:szCs w:val="20"/>
              </w:rPr>
              <w:t>Appui(s)</w:t>
            </w:r>
          </w:p>
        </w:tc>
        <w:tc>
          <w:tcPr>
            <w:tcW w:w="1276" w:type="dxa"/>
          </w:tcPr>
          <w:p w14:paraId="03E167B6" w14:textId="77777777" w:rsidR="00D54EC8" w:rsidRPr="00D54EC8" w:rsidRDefault="00D54EC8" w:rsidP="00E63073">
            <w:pPr>
              <w:rPr>
                <w:b/>
                <w:sz w:val="20"/>
                <w:szCs w:val="20"/>
              </w:rPr>
            </w:pPr>
            <w:r w:rsidRPr="00D54EC8">
              <w:rPr>
                <w:b/>
                <w:sz w:val="20"/>
                <w:szCs w:val="20"/>
              </w:rPr>
              <w:t>Échéancier</w:t>
            </w:r>
          </w:p>
        </w:tc>
      </w:tr>
      <w:tr w:rsidR="00D54EC8" w:rsidRPr="00D54EC8" w14:paraId="03E167BF" w14:textId="77777777" w:rsidTr="00D54EC8">
        <w:tc>
          <w:tcPr>
            <w:tcW w:w="551" w:type="dxa"/>
          </w:tcPr>
          <w:p w14:paraId="03E167B8" w14:textId="77777777" w:rsidR="00D54EC8" w:rsidRPr="00D54EC8" w:rsidRDefault="00D54EC8" w:rsidP="00DE7C10">
            <w:pPr>
              <w:rPr>
                <w:b/>
                <w:i/>
                <w:sz w:val="20"/>
                <w:szCs w:val="20"/>
              </w:rPr>
            </w:pPr>
            <w:r w:rsidRPr="00D54EC8">
              <w:rPr>
                <w:b/>
                <w:i/>
                <w:sz w:val="20"/>
                <w:szCs w:val="20"/>
              </w:rPr>
              <w:t>I.</w:t>
            </w:r>
          </w:p>
        </w:tc>
        <w:tc>
          <w:tcPr>
            <w:tcW w:w="1576" w:type="dxa"/>
          </w:tcPr>
          <w:p w14:paraId="03E167B9" w14:textId="77777777" w:rsidR="00D54EC8" w:rsidRPr="00D54EC8" w:rsidRDefault="00D54EC8" w:rsidP="00DE7C10">
            <w:pPr>
              <w:rPr>
                <w:b/>
                <w:i/>
                <w:sz w:val="20"/>
                <w:szCs w:val="20"/>
              </w:rPr>
            </w:pPr>
            <w:r w:rsidRPr="00D54EC8">
              <w:rPr>
                <w:b/>
                <w:i/>
                <w:sz w:val="20"/>
                <w:szCs w:val="20"/>
              </w:rPr>
              <w:t>Sondage</w:t>
            </w:r>
          </w:p>
        </w:tc>
        <w:tc>
          <w:tcPr>
            <w:tcW w:w="2458" w:type="dxa"/>
          </w:tcPr>
          <w:p w14:paraId="03E167BA" w14:textId="77777777" w:rsidR="00D54EC8" w:rsidRPr="00D54EC8" w:rsidRDefault="00D54EC8" w:rsidP="00DE7C10">
            <w:pPr>
              <w:rPr>
                <w:b/>
                <w:i/>
                <w:sz w:val="20"/>
                <w:szCs w:val="20"/>
              </w:rPr>
            </w:pPr>
          </w:p>
        </w:tc>
        <w:tc>
          <w:tcPr>
            <w:tcW w:w="1794" w:type="dxa"/>
          </w:tcPr>
          <w:p w14:paraId="03E167BB" w14:textId="77777777" w:rsidR="00D54EC8" w:rsidRPr="00D54EC8" w:rsidRDefault="00D54EC8" w:rsidP="00DE7C10">
            <w:pPr>
              <w:rPr>
                <w:b/>
                <w:i/>
                <w:sz w:val="20"/>
                <w:szCs w:val="20"/>
              </w:rPr>
            </w:pPr>
          </w:p>
        </w:tc>
        <w:tc>
          <w:tcPr>
            <w:tcW w:w="1560" w:type="dxa"/>
          </w:tcPr>
          <w:p w14:paraId="03E167BC" w14:textId="77777777" w:rsidR="00D54EC8" w:rsidRPr="00D54EC8" w:rsidRDefault="00D54EC8" w:rsidP="00DE7C10">
            <w:pPr>
              <w:rPr>
                <w:b/>
                <w:i/>
                <w:sz w:val="20"/>
                <w:szCs w:val="20"/>
              </w:rPr>
            </w:pPr>
          </w:p>
        </w:tc>
        <w:tc>
          <w:tcPr>
            <w:tcW w:w="1275" w:type="dxa"/>
          </w:tcPr>
          <w:p w14:paraId="03E167BD" w14:textId="77777777" w:rsidR="00D54EC8" w:rsidRPr="00D54EC8" w:rsidRDefault="00D54EC8" w:rsidP="00DD5BDE">
            <w:pPr>
              <w:rPr>
                <w:b/>
                <w:i/>
                <w:sz w:val="20"/>
                <w:szCs w:val="20"/>
              </w:rPr>
            </w:pPr>
          </w:p>
        </w:tc>
        <w:tc>
          <w:tcPr>
            <w:tcW w:w="1276" w:type="dxa"/>
          </w:tcPr>
          <w:p w14:paraId="03E167BE" w14:textId="77777777" w:rsidR="00D54EC8" w:rsidRPr="00D54EC8" w:rsidRDefault="00D54EC8" w:rsidP="00DD5BDE">
            <w:pPr>
              <w:rPr>
                <w:b/>
                <w:i/>
                <w:sz w:val="20"/>
                <w:szCs w:val="20"/>
              </w:rPr>
            </w:pPr>
            <w:r w:rsidRPr="00D54EC8">
              <w:rPr>
                <w:b/>
                <w:i/>
                <w:sz w:val="20"/>
                <w:szCs w:val="20"/>
              </w:rPr>
              <w:t>30 mars 2017</w:t>
            </w:r>
          </w:p>
        </w:tc>
      </w:tr>
      <w:tr w:rsidR="00D54EC8" w:rsidRPr="009A44F2" w14:paraId="03E167CA" w14:textId="77777777" w:rsidTr="00D54EC8">
        <w:tc>
          <w:tcPr>
            <w:tcW w:w="551" w:type="dxa"/>
          </w:tcPr>
          <w:p w14:paraId="03E167C0" w14:textId="77777777" w:rsidR="00D54EC8" w:rsidRPr="00BF431D" w:rsidRDefault="00D54EC8" w:rsidP="009A44F2">
            <w:pPr>
              <w:rPr>
                <w:sz w:val="20"/>
                <w:szCs w:val="20"/>
              </w:rPr>
            </w:pPr>
            <w:r w:rsidRPr="00BF431D">
              <w:rPr>
                <w:sz w:val="20"/>
                <w:szCs w:val="20"/>
              </w:rPr>
              <w:t>R11</w:t>
            </w:r>
          </w:p>
        </w:tc>
        <w:tc>
          <w:tcPr>
            <w:tcW w:w="1576" w:type="dxa"/>
          </w:tcPr>
          <w:p w14:paraId="03E167C1" w14:textId="77777777" w:rsidR="00D54EC8" w:rsidRPr="00BF431D" w:rsidRDefault="00D54EC8" w:rsidP="009A44F2">
            <w:pPr>
              <w:rPr>
                <w:sz w:val="20"/>
                <w:szCs w:val="20"/>
              </w:rPr>
            </w:pPr>
          </w:p>
        </w:tc>
        <w:tc>
          <w:tcPr>
            <w:tcW w:w="2458" w:type="dxa"/>
          </w:tcPr>
          <w:p w14:paraId="03E167C2" w14:textId="77777777" w:rsidR="00D54EC8" w:rsidRPr="00BF431D" w:rsidRDefault="00D54EC8" w:rsidP="009A44F2">
            <w:pPr>
              <w:rPr>
                <w:sz w:val="20"/>
                <w:szCs w:val="20"/>
              </w:rPr>
            </w:pPr>
            <w:r>
              <w:rPr>
                <w:sz w:val="20"/>
                <w:szCs w:val="20"/>
              </w:rPr>
              <w:t>Que la faculté fasse un sondage auprès des éventuels employeurs au niveau des attentes et des compétences recherchées chez les personnes diplômées d’un M.B.A. et que les résultats de ce sondage alimentent la réflexion du comité de révision (voir recommandation 2) afin d’assurer un meilleur arrimage avec la réalité du milieu des affaires.</w:t>
            </w:r>
          </w:p>
        </w:tc>
        <w:tc>
          <w:tcPr>
            <w:tcW w:w="1794" w:type="dxa"/>
          </w:tcPr>
          <w:p w14:paraId="03E167C3" w14:textId="77777777" w:rsidR="00D54EC8" w:rsidRPr="00515651" w:rsidRDefault="00D54EC8" w:rsidP="00515651">
            <w:pPr>
              <w:pStyle w:val="Paragraphedeliste"/>
              <w:numPr>
                <w:ilvl w:val="0"/>
                <w:numId w:val="4"/>
              </w:numPr>
              <w:ind w:left="175" w:hanging="175"/>
              <w:rPr>
                <w:sz w:val="20"/>
                <w:szCs w:val="20"/>
              </w:rPr>
            </w:pPr>
            <w:r w:rsidRPr="00515651">
              <w:rPr>
                <w:sz w:val="20"/>
                <w:szCs w:val="20"/>
              </w:rPr>
              <w:t>Sondage;</w:t>
            </w:r>
          </w:p>
          <w:p w14:paraId="03E167C4" w14:textId="77777777" w:rsidR="00D54EC8" w:rsidRPr="00515651" w:rsidRDefault="00D54EC8" w:rsidP="00515651">
            <w:pPr>
              <w:pStyle w:val="Paragraphedeliste"/>
              <w:numPr>
                <w:ilvl w:val="0"/>
                <w:numId w:val="4"/>
              </w:numPr>
              <w:ind w:left="175" w:hanging="175"/>
              <w:rPr>
                <w:sz w:val="20"/>
                <w:szCs w:val="20"/>
              </w:rPr>
            </w:pPr>
            <w:r w:rsidRPr="00515651">
              <w:rPr>
                <w:sz w:val="20"/>
                <w:szCs w:val="20"/>
              </w:rPr>
              <w:t>Analyse,</w:t>
            </w:r>
          </w:p>
          <w:p w14:paraId="03E167C5" w14:textId="77777777" w:rsidR="00D54EC8" w:rsidRPr="00515651" w:rsidRDefault="00D54EC8" w:rsidP="00515651">
            <w:pPr>
              <w:pStyle w:val="Paragraphedeliste"/>
              <w:numPr>
                <w:ilvl w:val="0"/>
                <w:numId w:val="4"/>
              </w:numPr>
              <w:ind w:left="175" w:hanging="175"/>
              <w:rPr>
                <w:sz w:val="20"/>
                <w:szCs w:val="20"/>
              </w:rPr>
            </w:pPr>
            <w:r w:rsidRPr="00515651">
              <w:rPr>
                <w:sz w:val="20"/>
                <w:szCs w:val="20"/>
              </w:rPr>
              <w:t>Arrimage avec le milieu des affaires.</w:t>
            </w:r>
          </w:p>
        </w:tc>
        <w:tc>
          <w:tcPr>
            <w:tcW w:w="1560" w:type="dxa"/>
          </w:tcPr>
          <w:p w14:paraId="03E167C6" w14:textId="77777777" w:rsidR="00D54EC8" w:rsidRPr="00515651" w:rsidRDefault="00D54EC8" w:rsidP="00D54EC8">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p w14:paraId="03E167C7" w14:textId="77777777" w:rsidR="00D54EC8" w:rsidRPr="00515651" w:rsidRDefault="00D54EC8" w:rsidP="00D54EC8">
            <w:pPr>
              <w:pStyle w:val="Paragraphedeliste"/>
              <w:ind w:left="322"/>
              <w:rPr>
                <w:sz w:val="20"/>
                <w:szCs w:val="20"/>
              </w:rPr>
            </w:pPr>
          </w:p>
        </w:tc>
        <w:tc>
          <w:tcPr>
            <w:tcW w:w="1275" w:type="dxa"/>
          </w:tcPr>
          <w:p w14:paraId="03E167C8" w14:textId="77777777" w:rsidR="00D54EC8" w:rsidRDefault="00D54EC8" w:rsidP="00D54EC8">
            <w:pPr>
              <w:pStyle w:val="Paragraphedeliste"/>
              <w:numPr>
                <w:ilvl w:val="0"/>
                <w:numId w:val="4"/>
              </w:numPr>
              <w:ind w:left="322" w:hanging="284"/>
              <w:rPr>
                <w:sz w:val="20"/>
                <w:szCs w:val="20"/>
              </w:rPr>
            </w:pPr>
            <w:r w:rsidRPr="00515651">
              <w:rPr>
                <w:sz w:val="20"/>
                <w:szCs w:val="20"/>
              </w:rPr>
              <w:t>Comité de révision.</w:t>
            </w:r>
          </w:p>
        </w:tc>
        <w:tc>
          <w:tcPr>
            <w:tcW w:w="1276" w:type="dxa"/>
          </w:tcPr>
          <w:p w14:paraId="03E167C9" w14:textId="77777777" w:rsidR="00D54EC8" w:rsidRPr="009A44F2" w:rsidRDefault="00D54EC8" w:rsidP="00DD5BDE">
            <w:pPr>
              <w:rPr>
                <w:sz w:val="20"/>
                <w:szCs w:val="20"/>
              </w:rPr>
            </w:pPr>
            <w:r>
              <w:rPr>
                <w:sz w:val="20"/>
                <w:szCs w:val="20"/>
              </w:rPr>
              <w:t>30</w:t>
            </w:r>
            <w:r w:rsidRPr="009A44F2">
              <w:rPr>
                <w:sz w:val="20"/>
                <w:szCs w:val="20"/>
              </w:rPr>
              <w:t xml:space="preserve"> </w:t>
            </w:r>
            <w:r>
              <w:rPr>
                <w:sz w:val="20"/>
                <w:szCs w:val="20"/>
              </w:rPr>
              <w:t>mars</w:t>
            </w:r>
            <w:r w:rsidRPr="009A44F2">
              <w:rPr>
                <w:sz w:val="20"/>
                <w:szCs w:val="20"/>
              </w:rPr>
              <w:t xml:space="preserve"> 2017</w:t>
            </w:r>
          </w:p>
        </w:tc>
      </w:tr>
    </w:tbl>
    <w:p w14:paraId="03E167CB" w14:textId="77777777" w:rsidR="000E3779" w:rsidRDefault="000E3779">
      <w:r>
        <w:br w:type="page"/>
      </w:r>
    </w:p>
    <w:tbl>
      <w:tblPr>
        <w:tblStyle w:val="Grilledutableau"/>
        <w:tblW w:w="10490" w:type="dxa"/>
        <w:tblInd w:w="-714" w:type="dxa"/>
        <w:tblLayout w:type="fixed"/>
        <w:tblLook w:val="04A0" w:firstRow="1" w:lastRow="0" w:firstColumn="1" w:lastColumn="0" w:noHBand="0" w:noVBand="1"/>
      </w:tblPr>
      <w:tblGrid>
        <w:gridCol w:w="561"/>
        <w:gridCol w:w="1468"/>
        <w:gridCol w:w="2366"/>
        <w:gridCol w:w="1843"/>
        <w:gridCol w:w="1559"/>
        <w:gridCol w:w="1559"/>
        <w:gridCol w:w="1134"/>
      </w:tblGrid>
      <w:tr w:rsidR="009B06EF" w:rsidRPr="00BF431D" w14:paraId="03E167D3" w14:textId="77777777" w:rsidTr="009B06EF">
        <w:tc>
          <w:tcPr>
            <w:tcW w:w="561" w:type="dxa"/>
          </w:tcPr>
          <w:p w14:paraId="03E167CC" w14:textId="77777777" w:rsidR="00D54EC8" w:rsidRPr="00BF431D" w:rsidRDefault="00D54EC8">
            <w:pPr>
              <w:rPr>
                <w:b/>
                <w:i/>
                <w:sz w:val="20"/>
                <w:szCs w:val="20"/>
              </w:rPr>
            </w:pPr>
            <w:r>
              <w:rPr>
                <w:b/>
                <w:i/>
                <w:sz w:val="20"/>
                <w:szCs w:val="20"/>
              </w:rPr>
              <w:lastRenderedPageBreak/>
              <w:t>II.</w:t>
            </w:r>
          </w:p>
        </w:tc>
        <w:tc>
          <w:tcPr>
            <w:tcW w:w="1468" w:type="dxa"/>
          </w:tcPr>
          <w:p w14:paraId="03E167CD" w14:textId="77777777" w:rsidR="00D54EC8" w:rsidRPr="00BF431D" w:rsidRDefault="00D54EC8">
            <w:pPr>
              <w:rPr>
                <w:b/>
                <w:i/>
                <w:sz w:val="20"/>
                <w:szCs w:val="20"/>
              </w:rPr>
            </w:pPr>
            <w:r w:rsidRPr="00BF431D">
              <w:rPr>
                <w:b/>
                <w:i/>
                <w:sz w:val="20"/>
                <w:szCs w:val="20"/>
              </w:rPr>
              <w:t>Restructuration des trois programmes</w:t>
            </w:r>
          </w:p>
        </w:tc>
        <w:tc>
          <w:tcPr>
            <w:tcW w:w="2366" w:type="dxa"/>
          </w:tcPr>
          <w:p w14:paraId="03E167CE" w14:textId="77777777" w:rsidR="00D54EC8" w:rsidRPr="00BF431D" w:rsidRDefault="00D54EC8">
            <w:pPr>
              <w:rPr>
                <w:b/>
                <w:i/>
                <w:sz w:val="20"/>
                <w:szCs w:val="20"/>
              </w:rPr>
            </w:pPr>
          </w:p>
        </w:tc>
        <w:tc>
          <w:tcPr>
            <w:tcW w:w="1843" w:type="dxa"/>
          </w:tcPr>
          <w:p w14:paraId="03E167CF" w14:textId="77777777" w:rsidR="00D54EC8" w:rsidRPr="00BF431D" w:rsidRDefault="00D54EC8">
            <w:pPr>
              <w:rPr>
                <w:b/>
                <w:i/>
                <w:sz w:val="20"/>
                <w:szCs w:val="20"/>
              </w:rPr>
            </w:pPr>
          </w:p>
        </w:tc>
        <w:tc>
          <w:tcPr>
            <w:tcW w:w="1559" w:type="dxa"/>
          </w:tcPr>
          <w:p w14:paraId="03E167D0" w14:textId="77777777" w:rsidR="00D54EC8" w:rsidRPr="00BF431D" w:rsidRDefault="00D54EC8">
            <w:pPr>
              <w:rPr>
                <w:b/>
                <w:i/>
                <w:sz w:val="20"/>
                <w:szCs w:val="20"/>
              </w:rPr>
            </w:pPr>
          </w:p>
        </w:tc>
        <w:tc>
          <w:tcPr>
            <w:tcW w:w="1559" w:type="dxa"/>
          </w:tcPr>
          <w:p w14:paraId="03E167D1" w14:textId="77777777" w:rsidR="00D54EC8" w:rsidRDefault="00D54EC8" w:rsidP="00DD5BDE">
            <w:pPr>
              <w:rPr>
                <w:b/>
                <w:i/>
                <w:sz w:val="20"/>
                <w:szCs w:val="20"/>
              </w:rPr>
            </w:pPr>
          </w:p>
        </w:tc>
        <w:tc>
          <w:tcPr>
            <w:tcW w:w="1134" w:type="dxa"/>
          </w:tcPr>
          <w:p w14:paraId="03E167D2" w14:textId="77777777" w:rsidR="00D54EC8" w:rsidRPr="00BF431D" w:rsidRDefault="00D54EC8" w:rsidP="00DD5BDE">
            <w:pPr>
              <w:rPr>
                <w:b/>
                <w:i/>
                <w:sz w:val="20"/>
                <w:szCs w:val="20"/>
              </w:rPr>
            </w:pPr>
            <w:r>
              <w:rPr>
                <w:b/>
                <w:i/>
                <w:sz w:val="20"/>
                <w:szCs w:val="20"/>
              </w:rPr>
              <w:t>30 avril 2017</w:t>
            </w:r>
          </w:p>
        </w:tc>
      </w:tr>
      <w:tr w:rsidR="00986257" w:rsidRPr="00BF431D" w14:paraId="03E167DD" w14:textId="77777777" w:rsidTr="009B06EF">
        <w:tc>
          <w:tcPr>
            <w:tcW w:w="561" w:type="dxa"/>
          </w:tcPr>
          <w:p w14:paraId="03E167D4" w14:textId="77777777" w:rsidR="00986257" w:rsidRPr="00BF431D" w:rsidRDefault="00986257" w:rsidP="00986257">
            <w:pPr>
              <w:rPr>
                <w:sz w:val="20"/>
                <w:szCs w:val="20"/>
              </w:rPr>
            </w:pPr>
            <w:r w:rsidRPr="00BF431D">
              <w:rPr>
                <w:sz w:val="20"/>
                <w:szCs w:val="20"/>
              </w:rPr>
              <w:t>R1</w:t>
            </w:r>
          </w:p>
        </w:tc>
        <w:tc>
          <w:tcPr>
            <w:tcW w:w="1468" w:type="dxa"/>
          </w:tcPr>
          <w:p w14:paraId="03E167D5" w14:textId="77777777" w:rsidR="00986257" w:rsidRPr="00BF431D" w:rsidRDefault="00986257" w:rsidP="00986257">
            <w:pPr>
              <w:rPr>
                <w:sz w:val="20"/>
                <w:szCs w:val="20"/>
              </w:rPr>
            </w:pPr>
          </w:p>
        </w:tc>
        <w:tc>
          <w:tcPr>
            <w:tcW w:w="2366" w:type="dxa"/>
          </w:tcPr>
          <w:p w14:paraId="03E167D6" w14:textId="77777777" w:rsidR="00986257" w:rsidRPr="00BF431D" w:rsidRDefault="00986257" w:rsidP="00986257">
            <w:pPr>
              <w:rPr>
                <w:sz w:val="20"/>
                <w:szCs w:val="20"/>
              </w:rPr>
            </w:pPr>
            <w:r>
              <w:rPr>
                <w:sz w:val="20"/>
                <w:szCs w:val="20"/>
              </w:rPr>
              <w:t>Que la faculté voit à la restructuration des trois programmes de M.B.A. incluant l’uniformisation des crédits et la révision des cours obligatoires et optionnels afin d’en arriver à une formation « </w:t>
            </w:r>
            <w:r w:rsidRPr="00474F73">
              <w:rPr>
                <w:i/>
                <w:sz w:val="20"/>
                <w:szCs w:val="20"/>
              </w:rPr>
              <w:t>professionnalisante</w:t>
            </w:r>
            <w:r>
              <w:rPr>
                <w:sz w:val="20"/>
                <w:szCs w:val="20"/>
              </w:rPr>
              <w:t> » plus souple, pertinente et cohérente.</w:t>
            </w:r>
          </w:p>
        </w:tc>
        <w:tc>
          <w:tcPr>
            <w:tcW w:w="1843" w:type="dxa"/>
          </w:tcPr>
          <w:p w14:paraId="03E167D7" w14:textId="77777777" w:rsidR="00986257" w:rsidRPr="00515651" w:rsidRDefault="00986257" w:rsidP="00986257">
            <w:pPr>
              <w:pStyle w:val="Paragraphedeliste"/>
              <w:numPr>
                <w:ilvl w:val="0"/>
                <w:numId w:val="4"/>
              </w:numPr>
              <w:ind w:left="175" w:hanging="175"/>
              <w:rPr>
                <w:sz w:val="20"/>
                <w:szCs w:val="20"/>
              </w:rPr>
            </w:pPr>
            <w:r>
              <w:rPr>
                <w:sz w:val="20"/>
                <w:szCs w:val="20"/>
              </w:rPr>
              <w:t>Analyse des structures des programmes</w:t>
            </w:r>
            <w:r w:rsidRPr="00515651">
              <w:rPr>
                <w:sz w:val="20"/>
                <w:szCs w:val="20"/>
              </w:rPr>
              <w:t>;</w:t>
            </w:r>
          </w:p>
          <w:p w14:paraId="03E167D8" w14:textId="77777777" w:rsidR="00986257" w:rsidRDefault="00986257" w:rsidP="00986257">
            <w:pPr>
              <w:pStyle w:val="Paragraphedeliste"/>
              <w:numPr>
                <w:ilvl w:val="0"/>
                <w:numId w:val="4"/>
              </w:numPr>
              <w:ind w:left="175" w:hanging="175"/>
              <w:rPr>
                <w:sz w:val="20"/>
                <w:szCs w:val="20"/>
              </w:rPr>
            </w:pPr>
            <w:r w:rsidRPr="00515651">
              <w:rPr>
                <w:sz w:val="20"/>
                <w:szCs w:val="20"/>
              </w:rPr>
              <w:t>Analyse</w:t>
            </w:r>
            <w:r>
              <w:rPr>
                <w:sz w:val="20"/>
                <w:szCs w:val="20"/>
              </w:rPr>
              <w:t xml:space="preserve"> des CPR</w:t>
            </w:r>
            <w:r w:rsidRPr="00515651">
              <w:rPr>
                <w:sz w:val="20"/>
                <w:szCs w:val="20"/>
              </w:rPr>
              <w:t>,</w:t>
            </w:r>
          </w:p>
          <w:p w14:paraId="03E167D9" w14:textId="77777777" w:rsidR="00986257" w:rsidRPr="00BF431D" w:rsidRDefault="00986257" w:rsidP="00986257">
            <w:pPr>
              <w:pStyle w:val="Paragraphedeliste"/>
              <w:numPr>
                <w:ilvl w:val="0"/>
                <w:numId w:val="4"/>
              </w:numPr>
              <w:ind w:left="175" w:hanging="175"/>
              <w:rPr>
                <w:sz w:val="20"/>
                <w:szCs w:val="20"/>
              </w:rPr>
            </w:pPr>
            <w:r>
              <w:rPr>
                <w:sz w:val="20"/>
                <w:szCs w:val="20"/>
              </w:rPr>
              <w:t>Proposition des nouvelles structures des programmes.</w:t>
            </w:r>
          </w:p>
        </w:tc>
        <w:tc>
          <w:tcPr>
            <w:tcW w:w="1559" w:type="dxa"/>
          </w:tcPr>
          <w:p w14:paraId="03E167DA" w14:textId="77777777" w:rsidR="00986257" w:rsidRPr="00BF431D" w:rsidRDefault="00986257" w:rsidP="00986257">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tc>
        <w:tc>
          <w:tcPr>
            <w:tcW w:w="1559" w:type="dxa"/>
          </w:tcPr>
          <w:p w14:paraId="03E167DB" w14:textId="77777777" w:rsidR="00986257" w:rsidRDefault="00986257" w:rsidP="00986257">
            <w:pPr>
              <w:pStyle w:val="Paragraphedeliste"/>
              <w:numPr>
                <w:ilvl w:val="0"/>
                <w:numId w:val="4"/>
              </w:numPr>
              <w:ind w:left="322" w:hanging="284"/>
              <w:rPr>
                <w:sz w:val="20"/>
                <w:szCs w:val="20"/>
              </w:rPr>
            </w:pPr>
            <w:r w:rsidRPr="00515651">
              <w:rPr>
                <w:sz w:val="20"/>
                <w:szCs w:val="20"/>
              </w:rPr>
              <w:t>Comité de révision.</w:t>
            </w:r>
          </w:p>
        </w:tc>
        <w:tc>
          <w:tcPr>
            <w:tcW w:w="1134" w:type="dxa"/>
          </w:tcPr>
          <w:p w14:paraId="03E167DC" w14:textId="77777777" w:rsidR="00986257" w:rsidRPr="00BF431D" w:rsidRDefault="00986257" w:rsidP="00986257">
            <w:pPr>
              <w:rPr>
                <w:sz w:val="20"/>
                <w:szCs w:val="20"/>
              </w:rPr>
            </w:pPr>
          </w:p>
        </w:tc>
      </w:tr>
      <w:tr w:rsidR="009B06EF" w:rsidRPr="00BF431D" w14:paraId="03E167E5" w14:textId="77777777" w:rsidTr="009B06EF">
        <w:tc>
          <w:tcPr>
            <w:tcW w:w="561" w:type="dxa"/>
          </w:tcPr>
          <w:p w14:paraId="03E167DE" w14:textId="77777777" w:rsidR="00D54EC8" w:rsidRPr="00BF431D" w:rsidRDefault="00D54EC8" w:rsidP="00DE7C10">
            <w:pPr>
              <w:rPr>
                <w:sz w:val="20"/>
                <w:szCs w:val="20"/>
              </w:rPr>
            </w:pPr>
            <w:r w:rsidRPr="00BF431D">
              <w:rPr>
                <w:sz w:val="20"/>
                <w:szCs w:val="20"/>
              </w:rPr>
              <w:t>R2</w:t>
            </w:r>
          </w:p>
        </w:tc>
        <w:tc>
          <w:tcPr>
            <w:tcW w:w="1468" w:type="dxa"/>
          </w:tcPr>
          <w:p w14:paraId="03E167DF" w14:textId="77777777" w:rsidR="00D54EC8" w:rsidRPr="00BF431D" w:rsidRDefault="00D54EC8" w:rsidP="00DE7C10">
            <w:pPr>
              <w:rPr>
                <w:sz w:val="20"/>
                <w:szCs w:val="20"/>
              </w:rPr>
            </w:pPr>
          </w:p>
        </w:tc>
        <w:tc>
          <w:tcPr>
            <w:tcW w:w="2366" w:type="dxa"/>
          </w:tcPr>
          <w:p w14:paraId="03E167E0" w14:textId="77777777" w:rsidR="00D54EC8" w:rsidRPr="00BF431D" w:rsidRDefault="00D54EC8" w:rsidP="00DE7C10">
            <w:pPr>
              <w:rPr>
                <w:sz w:val="20"/>
                <w:szCs w:val="20"/>
              </w:rPr>
            </w:pPr>
            <w:r>
              <w:rPr>
                <w:sz w:val="20"/>
                <w:szCs w:val="20"/>
              </w:rPr>
              <w:t>Que la faculté mette sur pied un comité de révision des trois programmes de M.B.A. ayant comme mandat de revoir sa structure, son contenu et ses modes de livraison à la lumière du présent support.</w:t>
            </w:r>
          </w:p>
        </w:tc>
        <w:tc>
          <w:tcPr>
            <w:tcW w:w="1843" w:type="dxa"/>
          </w:tcPr>
          <w:p w14:paraId="03E167E1" w14:textId="77777777" w:rsidR="00D54EC8" w:rsidRPr="00BF431D" w:rsidRDefault="00D54EC8" w:rsidP="00AE0AD2">
            <w:pPr>
              <w:pStyle w:val="Paragraphedeliste"/>
              <w:numPr>
                <w:ilvl w:val="0"/>
                <w:numId w:val="4"/>
              </w:numPr>
              <w:ind w:left="322" w:hanging="284"/>
              <w:rPr>
                <w:sz w:val="20"/>
                <w:szCs w:val="20"/>
              </w:rPr>
            </w:pPr>
            <w:r>
              <w:rPr>
                <w:sz w:val="20"/>
                <w:szCs w:val="20"/>
              </w:rPr>
              <w:t xml:space="preserve">Mise en place du </w:t>
            </w:r>
            <w:r w:rsidRPr="00515651">
              <w:rPr>
                <w:sz w:val="20"/>
                <w:szCs w:val="20"/>
              </w:rPr>
              <w:t>Comité de révision.</w:t>
            </w:r>
          </w:p>
        </w:tc>
        <w:tc>
          <w:tcPr>
            <w:tcW w:w="1559" w:type="dxa"/>
          </w:tcPr>
          <w:p w14:paraId="03E167E2" w14:textId="77777777" w:rsidR="00D54EC8" w:rsidRPr="00AE0AD2" w:rsidRDefault="00D54EC8" w:rsidP="00AE0AD2">
            <w:pPr>
              <w:pStyle w:val="Paragraphedeliste"/>
              <w:numPr>
                <w:ilvl w:val="0"/>
                <w:numId w:val="5"/>
              </w:numPr>
              <w:ind w:left="258" w:hanging="258"/>
              <w:rPr>
                <w:sz w:val="20"/>
                <w:szCs w:val="20"/>
              </w:rPr>
            </w:pPr>
            <w:r w:rsidRPr="00AE0AD2">
              <w:rPr>
                <w:sz w:val="20"/>
                <w:szCs w:val="20"/>
              </w:rPr>
              <w:t>Doyen et Assemblée facultaire.</w:t>
            </w:r>
          </w:p>
        </w:tc>
        <w:tc>
          <w:tcPr>
            <w:tcW w:w="1559" w:type="dxa"/>
          </w:tcPr>
          <w:p w14:paraId="03E167E3" w14:textId="77777777" w:rsidR="00D54EC8" w:rsidRPr="00BF431D" w:rsidRDefault="00D54EC8" w:rsidP="00DE7C10">
            <w:pPr>
              <w:rPr>
                <w:sz w:val="20"/>
                <w:szCs w:val="20"/>
              </w:rPr>
            </w:pPr>
          </w:p>
        </w:tc>
        <w:tc>
          <w:tcPr>
            <w:tcW w:w="1134" w:type="dxa"/>
          </w:tcPr>
          <w:p w14:paraId="03E167E4" w14:textId="77777777" w:rsidR="00D54EC8" w:rsidRPr="00BF431D" w:rsidRDefault="00D54EC8" w:rsidP="00DE7C10">
            <w:pPr>
              <w:rPr>
                <w:sz w:val="20"/>
                <w:szCs w:val="20"/>
              </w:rPr>
            </w:pPr>
          </w:p>
        </w:tc>
      </w:tr>
      <w:tr w:rsidR="009B06EF" w:rsidRPr="00BF431D" w14:paraId="03E167ED" w14:textId="77777777" w:rsidTr="009B06EF">
        <w:tc>
          <w:tcPr>
            <w:tcW w:w="561" w:type="dxa"/>
          </w:tcPr>
          <w:p w14:paraId="03E167E6" w14:textId="77777777" w:rsidR="00D54EC8" w:rsidRPr="00BF431D" w:rsidRDefault="00D54EC8" w:rsidP="00DE7C10">
            <w:pPr>
              <w:rPr>
                <w:b/>
                <w:i/>
                <w:sz w:val="20"/>
                <w:szCs w:val="20"/>
              </w:rPr>
            </w:pPr>
            <w:r>
              <w:rPr>
                <w:b/>
                <w:i/>
                <w:sz w:val="20"/>
                <w:szCs w:val="20"/>
              </w:rPr>
              <w:t>III.</w:t>
            </w:r>
          </w:p>
        </w:tc>
        <w:tc>
          <w:tcPr>
            <w:tcW w:w="1468" w:type="dxa"/>
          </w:tcPr>
          <w:p w14:paraId="03E167E7" w14:textId="77777777" w:rsidR="00D54EC8" w:rsidRPr="00BF431D" w:rsidRDefault="00D54EC8" w:rsidP="00DE7C10">
            <w:pPr>
              <w:rPr>
                <w:b/>
                <w:i/>
                <w:sz w:val="20"/>
                <w:szCs w:val="20"/>
              </w:rPr>
            </w:pPr>
            <w:r w:rsidRPr="00BF431D">
              <w:rPr>
                <w:b/>
                <w:i/>
                <w:sz w:val="20"/>
                <w:szCs w:val="20"/>
              </w:rPr>
              <w:t>Contenu des programmes</w:t>
            </w:r>
          </w:p>
        </w:tc>
        <w:tc>
          <w:tcPr>
            <w:tcW w:w="2366" w:type="dxa"/>
          </w:tcPr>
          <w:p w14:paraId="03E167E8" w14:textId="77777777" w:rsidR="00D54EC8" w:rsidRPr="00BF431D" w:rsidRDefault="00D54EC8" w:rsidP="00DE7C10">
            <w:pPr>
              <w:rPr>
                <w:b/>
                <w:i/>
                <w:sz w:val="20"/>
                <w:szCs w:val="20"/>
              </w:rPr>
            </w:pPr>
          </w:p>
        </w:tc>
        <w:tc>
          <w:tcPr>
            <w:tcW w:w="1843" w:type="dxa"/>
          </w:tcPr>
          <w:p w14:paraId="03E167E9" w14:textId="77777777" w:rsidR="00D54EC8" w:rsidRPr="00BF431D" w:rsidRDefault="00D54EC8" w:rsidP="00DE7C10">
            <w:pPr>
              <w:rPr>
                <w:b/>
                <w:i/>
                <w:sz w:val="20"/>
                <w:szCs w:val="20"/>
              </w:rPr>
            </w:pPr>
          </w:p>
        </w:tc>
        <w:tc>
          <w:tcPr>
            <w:tcW w:w="1559" w:type="dxa"/>
          </w:tcPr>
          <w:p w14:paraId="03E167EA" w14:textId="77777777" w:rsidR="00D54EC8" w:rsidRPr="00BF431D" w:rsidRDefault="00D54EC8" w:rsidP="00DE7C10">
            <w:pPr>
              <w:rPr>
                <w:b/>
                <w:i/>
                <w:sz w:val="20"/>
                <w:szCs w:val="20"/>
              </w:rPr>
            </w:pPr>
          </w:p>
        </w:tc>
        <w:tc>
          <w:tcPr>
            <w:tcW w:w="1559" w:type="dxa"/>
          </w:tcPr>
          <w:p w14:paraId="03E167EB" w14:textId="77777777" w:rsidR="00D54EC8" w:rsidRDefault="00D54EC8" w:rsidP="00D52928">
            <w:pPr>
              <w:rPr>
                <w:b/>
                <w:i/>
                <w:sz w:val="20"/>
                <w:szCs w:val="20"/>
              </w:rPr>
            </w:pPr>
          </w:p>
        </w:tc>
        <w:tc>
          <w:tcPr>
            <w:tcW w:w="1134" w:type="dxa"/>
          </w:tcPr>
          <w:p w14:paraId="03E167EC" w14:textId="77777777" w:rsidR="00D54EC8" w:rsidRPr="00BF431D" w:rsidRDefault="00D54EC8" w:rsidP="00D52928">
            <w:pPr>
              <w:rPr>
                <w:b/>
                <w:i/>
                <w:sz w:val="20"/>
                <w:szCs w:val="20"/>
              </w:rPr>
            </w:pPr>
            <w:r>
              <w:rPr>
                <w:b/>
                <w:i/>
                <w:sz w:val="20"/>
                <w:szCs w:val="20"/>
              </w:rPr>
              <w:t>30 avril 2017</w:t>
            </w:r>
          </w:p>
        </w:tc>
      </w:tr>
      <w:tr w:rsidR="009B06EF" w:rsidRPr="00BF431D" w14:paraId="03E167F5" w14:textId="77777777" w:rsidTr="009B06EF">
        <w:tc>
          <w:tcPr>
            <w:tcW w:w="561" w:type="dxa"/>
          </w:tcPr>
          <w:p w14:paraId="03E167EE" w14:textId="77777777" w:rsidR="00D54EC8" w:rsidRPr="00BF431D" w:rsidRDefault="00D54EC8" w:rsidP="00DE7C10">
            <w:pPr>
              <w:rPr>
                <w:sz w:val="20"/>
                <w:szCs w:val="20"/>
              </w:rPr>
            </w:pPr>
            <w:r w:rsidRPr="00BF431D">
              <w:rPr>
                <w:sz w:val="20"/>
                <w:szCs w:val="20"/>
              </w:rPr>
              <w:t>R4</w:t>
            </w:r>
          </w:p>
        </w:tc>
        <w:tc>
          <w:tcPr>
            <w:tcW w:w="1468" w:type="dxa"/>
          </w:tcPr>
          <w:p w14:paraId="03E167EF" w14:textId="77777777" w:rsidR="00D54EC8" w:rsidRPr="00BF431D" w:rsidRDefault="00D54EC8" w:rsidP="00DE7C10">
            <w:pPr>
              <w:rPr>
                <w:sz w:val="20"/>
                <w:szCs w:val="20"/>
              </w:rPr>
            </w:pPr>
          </w:p>
        </w:tc>
        <w:tc>
          <w:tcPr>
            <w:tcW w:w="2366" w:type="dxa"/>
          </w:tcPr>
          <w:p w14:paraId="03E167F0" w14:textId="77777777" w:rsidR="00D54EC8" w:rsidRPr="00BF431D" w:rsidRDefault="00D54EC8" w:rsidP="00DE7C10">
            <w:pPr>
              <w:rPr>
                <w:sz w:val="20"/>
                <w:szCs w:val="20"/>
              </w:rPr>
            </w:pPr>
            <w:r>
              <w:rPr>
                <w:sz w:val="20"/>
                <w:szCs w:val="20"/>
              </w:rPr>
              <w:t>Que la faculté révise et modifie les plans de cours en définissant plus clairement les cibles de l’apprentissage étudiant (objectifs généraux et spécifiques) et qu’on s’assure d’insérer les autres composantes essentielles du plan de cours telles que précisées dans l’Énoncé des droits et responsabilités des étudiantes et des étudiants de l’Université de Moncton (Répertoire universitaire).</w:t>
            </w:r>
          </w:p>
        </w:tc>
        <w:tc>
          <w:tcPr>
            <w:tcW w:w="1843" w:type="dxa"/>
          </w:tcPr>
          <w:p w14:paraId="03E167F1" w14:textId="77777777" w:rsidR="00D54EC8" w:rsidRPr="00BF431D" w:rsidRDefault="00D54EC8" w:rsidP="00AE0AD2">
            <w:pPr>
              <w:pStyle w:val="Paragraphedeliste"/>
              <w:numPr>
                <w:ilvl w:val="0"/>
                <w:numId w:val="4"/>
              </w:numPr>
              <w:ind w:left="322" w:hanging="284"/>
              <w:rPr>
                <w:sz w:val="20"/>
                <w:szCs w:val="20"/>
              </w:rPr>
            </w:pPr>
            <w:r>
              <w:rPr>
                <w:sz w:val="20"/>
                <w:szCs w:val="20"/>
              </w:rPr>
              <w:t>Redéfinition des cibles de l’apprentissage étudiant</w:t>
            </w:r>
            <w:r w:rsidRPr="00515651">
              <w:rPr>
                <w:sz w:val="20"/>
                <w:szCs w:val="20"/>
              </w:rPr>
              <w:t>.</w:t>
            </w:r>
          </w:p>
        </w:tc>
        <w:tc>
          <w:tcPr>
            <w:tcW w:w="1559" w:type="dxa"/>
          </w:tcPr>
          <w:p w14:paraId="03E167F2" w14:textId="77777777" w:rsidR="00D54EC8" w:rsidRPr="00BF431D" w:rsidRDefault="009B06EF" w:rsidP="009B06EF">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tc>
        <w:tc>
          <w:tcPr>
            <w:tcW w:w="1559" w:type="dxa"/>
          </w:tcPr>
          <w:p w14:paraId="03E167F3" w14:textId="77777777" w:rsidR="00D54EC8" w:rsidRPr="00BF431D" w:rsidRDefault="009B06EF" w:rsidP="009B06EF">
            <w:pPr>
              <w:pStyle w:val="Paragraphedeliste"/>
              <w:numPr>
                <w:ilvl w:val="0"/>
                <w:numId w:val="4"/>
              </w:numPr>
              <w:ind w:left="322" w:hanging="284"/>
              <w:rPr>
                <w:sz w:val="20"/>
                <w:szCs w:val="20"/>
              </w:rPr>
            </w:pPr>
            <w:proofErr w:type="gramStart"/>
            <w:r w:rsidRPr="00515651">
              <w:rPr>
                <w:sz w:val="20"/>
                <w:szCs w:val="20"/>
              </w:rPr>
              <w:t>Comité</w:t>
            </w:r>
            <w:r>
              <w:rPr>
                <w:sz w:val="20"/>
                <w:szCs w:val="20"/>
              </w:rPr>
              <w:t>s</w:t>
            </w:r>
            <w:r w:rsidRPr="00515651">
              <w:rPr>
                <w:sz w:val="20"/>
                <w:szCs w:val="20"/>
              </w:rPr>
              <w:t xml:space="preserve"> </w:t>
            </w:r>
            <w:r>
              <w:rPr>
                <w:sz w:val="20"/>
                <w:szCs w:val="20"/>
              </w:rPr>
              <w:t>pédagogique</w:t>
            </w:r>
            <w:proofErr w:type="gramEnd"/>
            <w:r>
              <w:rPr>
                <w:sz w:val="20"/>
                <w:szCs w:val="20"/>
              </w:rPr>
              <w:t xml:space="preserve"> de chaque Département</w:t>
            </w:r>
          </w:p>
        </w:tc>
        <w:tc>
          <w:tcPr>
            <w:tcW w:w="1134" w:type="dxa"/>
          </w:tcPr>
          <w:p w14:paraId="03E167F4" w14:textId="77777777" w:rsidR="00D54EC8" w:rsidRPr="00BF431D" w:rsidRDefault="00D54EC8" w:rsidP="00DE7C10">
            <w:pPr>
              <w:rPr>
                <w:sz w:val="20"/>
                <w:szCs w:val="20"/>
              </w:rPr>
            </w:pPr>
          </w:p>
        </w:tc>
      </w:tr>
      <w:tr w:rsidR="009B06EF" w:rsidRPr="00BF431D" w14:paraId="03E167FE" w14:textId="77777777" w:rsidTr="009B06EF">
        <w:tc>
          <w:tcPr>
            <w:tcW w:w="561" w:type="dxa"/>
          </w:tcPr>
          <w:p w14:paraId="03E167F6" w14:textId="77777777" w:rsidR="009B06EF" w:rsidRPr="00BF431D" w:rsidRDefault="009B06EF" w:rsidP="009B06EF">
            <w:pPr>
              <w:rPr>
                <w:sz w:val="20"/>
                <w:szCs w:val="20"/>
              </w:rPr>
            </w:pPr>
            <w:r w:rsidRPr="00BF431D">
              <w:rPr>
                <w:sz w:val="20"/>
                <w:szCs w:val="20"/>
              </w:rPr>
              <w:t>R5</w:t>
            </w:r>
          </w:p>
        </w:tc>
        <w:tc>
          <w:tcPr>
            <w:tcW w:w="1468" w:type="dxa"/>
          </w:tcPr>
          <w:p w14:paraId="03E167F7" w14:textId="77777777" w:rsidR="009B06EF" w:rsidRPr="00BF431D" w:rsidRDefault="009B06EF" w:rsidP="009B06EF">
            <w:pPr>
              <w:rPr>
                <w:sz w:val="20"/>
                <w:szCs w:val="20"/>
              </w:rPr>
            </w:pPr>
          </w:p>
        </w:tc>
        <w:tc>
          <w:tcPr>
            <w:tcW w:w="2366" w:type="dxa"/>
          </w:tcPr>
          <w:p w14:paraId="03E167F8" w14:textId="77777777" w:rsidR="009B06EF" w:rsidRPr="00BF431D" w:rsidRDefault="009B06EF" w:rsidP="009B06EF">
            <w:pPr>
              <w:rPr>
                <w:sz w:val="20"/>
                <w:szCs w:val="20"/>
              </w:rPr>
            </w:pPr>
            <w:r>
              <w:rPr>
                <w:sz w:val="20"/>
                <w:szCs w:val="20"/>
              </w:rPr>
              <w:t xml:space="preserve">Que la faculté considère l’ajout des cours ADRH6224 </w:t>
            </w:r>
            <w:r w:rsidRPr="004D4C08">
              <w:rPr>
                <w:sz w:val="20"/>
                <w:szCs w:val="20"/>
                <w:u w:val="single"/>
              </w:rPr>
              <w:t>Leadership mobilisateur</w:t>
            </w:r>
            <w:r>
              <w:rPr>
                <w:sz w:val="20"/>
                <w:szCs w:val="20"/>
              </w:rPr>
              <w:t xml:space="preserve"> et ADMI6217 </w:t>
            </w:r>
            <w:r w:rsidRPr="004D4C08">
              <w:rPr>
                <w:sz w:val="20"/>
                <w:szCs w:val="20"/>
                <w:u w:val="single"/>
              </w:rPr>
              <w:t>Gestion de projet</w:t>
            </w:r>
            <w:r>
              <w:rPr>
                <w:sz w:val="20"/>
                <w:szCs w:val="20"/>
              </w:rPr>
              <w:t xml:space="preserve"> à la liste des cours obligatoires des trois programmes de M.B.A. (temps plein, coopératif et à temps partiel)</w:t>
            </w:r>
          </w:p>
        </w:tc>
        <w:tc>
          <w:tcPr>
            <w:tcW w:w="1843" w:type="dxa"/>
          </w:tcPr>
          <w:p w14:paraId="03E167F9" w14:textId="77777777" w:rsidR="009B06EF" w:rsidRPr="00BF431D" w:rsidRDefault="009B06EF" w:rsidP="009B06EF">
            <w:pPr>
              <w:pStyle w:val="Paragraphedeliste"/>
              <w:numPr>
                <w:ilvl w:val="0"/>
                <w:numId w:val="4"/>
              </w:numPr>
              <w:ind w:left="322" w:hanging="284"/>
              <w:rPr>
                <w:sz w:val="20"/>
                <w:szCs w:val="20"/>
              </w:rPr>
            </w:pPr>
            <w:r>
              <w:rPr>
                <w:sz w:val="20"/>
                <w:szCs w:val="20"/>
              </w:rPr>
              <w:t xml:space="preserve">Ajout des cours ADRH6224 </w:t>
            </w:r>
            <w:r w:rsidRPr="004D4C08">
              <w:rPr>
                <w:sz w:val="20"/>
                <w:szCs w:val="20"/>
                <w:u w:val="single"/>
              </w:rPr>
              <w:t>Leadership mobilisateur</w:t>
            </w:r>
            <w:r>
              <w:rPr>
                <w:sz w:val="20"/>
                <w:szCs w:val="20"/>
              </w:rPr>
              <w:t xml:space="preserve"> et ADMI6217 </w:t>
            </w:r>
            <w:r w:rsidRPr="004D4C08">
              <w:rPr>
                <w:sz w:val="20"/>
                <w:szCs w:val="20"/>
                <w:u w:val="single"/>
              </w:rPr>
              <w:t>Gestion de projet</w:t>
            </w:r>
            <w:r>
              <w:rPr>
                <w:sz w:val="20"/>
                <w:szCs w:val="20"/>
              </w:rPr>
              <w:t xml:space="preserve"> à la liste des cours obligatoires des trois programmes de M.B.A.</w:t>
            </w:r>
          </w:p>
        </w:tc>
        <w:tc>
          <w:tcPr>
            <w:tcW w:w="1559" w:type="dxa"/>
          </w:tcPr>
          <w:p w14:paraId="03E167FA" w14:textId="77777777" w:rsidR="009B06EF" w:rsidRPr="00515651" w:rsidRDefault="009B06EF" w:rsidP="009B06EF">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p w14:paraId="03E167FB" w14:textId="77777777" w:rsidR="009B06EF" w:rsidRPr="00515651" w:rsidRDefault="009B06EF" w:rsidP="009B06EF">
            <w:pPr>
              <w:pStyle w:val="Paragraphedeliste"/>
              <w:ind w:left="322"/>
              <w:rPr>
                <w:sz w:val="20"/>
                <w:szCs w:val="20"/>
              </w:rPr>
            </w:pPr>
          </w:p>
        </w:tc>
        <w:tc>
          <w:tcPr>
            <w:tcW w:w="1559" w:type="dxa"/>
          </w:tcPr>
          <w:p w14:paraId="03E167FC" w14:textId="77777777" w:rsidR="009B06EF" w:rsidRDefault="009B06EF" w:rsidP="009B06EF">
            <w:pPr>
              <w:pStyle w:val="Paragraphedeliste"/>
              <w:numPr>
                <w:ilvl w:val="0"/>
                <w:numId w:val="4"/>
              </w:numPr>
              <w:ind w:left="322" w:hanging="284"/>
              <w:rPr>
                <w:sz w:val="20"/>
                <w:szCs w:val="20"/>
              </w:rPr>
            </w:pPr>
            <w:r w:rsidRPr="00515651">
              <w:rPr>
                <w:sz w:val="20"/>
                <w:szCs w:val="20"/>
              </w:rPr>
              <w:t>Comité de révision.</w:t>
            </w:r>
          </w:p>
        </w:tc>
        <w:tc>
          <w:tcPr>
            <w:tcW w:w="1134" w:type="dxa"/>
          </w:tcPr>
          <w:p w14:paraId="03E167FD" w14:textId="77777777" w:rsidR="009B06EF" w:rsidRPr="00BF431D" w:rsidRDefault="009B06EF" w:rsidP="009B06EF">
            <w:pPr>
              <w:rPr>
                <w:sz w:val="20"/>
                <w:szCs w:val="20"/>
              </w:rPr>
            </w:pPr>
          </w:p>
        </w:tc>
      </w:tr>
    </w:tbl>
    <w:p w14:paraId="03E167FF" w14:textId="77777777" w:rsidR="00A27542" w:rsidRDefault="00A27542">
      <w:r>
        <w:br w:type="page"/>
      </w:r>
    </w:p>
    <w:tbl>
      <w:tblPr>
        <w:tblStyle w:val="Grilledutableau"/>
        <w:tblW w:w="10490" w:type="dxa"/>
        <w:tblInd w:w="-714" w:type="dxa"/>
        <w:tblLayout w:type="fixed"/>
        <w:tblLook w:val="04A0" w:firstRow="1" w:lastRow="0" w:firstColumn="1" w:lastColumn="0" w:noHBand="0" w:noVBand="1"/>
      </w:tblPr>
      <w:tblGrid>
        <w:gridCol w:w="561"/>
        <w:gridCol w:w="1468"/>
        <w:gridCol w:w="2366"/>
        <w:gridCol w:w="1843"/>
        <w:gridCol w:w="1559"/>
        <w:gridCol w:w="1559"/>
        <w:gridCol w:w="1134"/>
      </w:tblGrid>
      <w:tr w:rsidR="009B06EF" w:rsidRPr="00BF431D" w14:paraId="03E16808" w14:textId="77777777" w:rsidTr="009B06EF">
        <w:tc>
          <w:tcPr>
            <w:tcW w:w="561" w:type="dxa"/>
          </w:tcPr>
          <w:p w14:paraId="03E16800" w14:textId="77777777" w:rsidR="009B06EF" w:rsidRPr="00BF431D" w:rsidRDefault="009B06EF" w:rsidP="009B06EF">
            <w:pPr>
              <w:rPr>
                <w:sz w:val="20"/>
                <w:szCs w:val="20"/>
              </w:rPr>
            </w:pPr>
            <w:r w:rsidRPr="00BF431D">
              <w:rPr>
                <w:sz w:val="20"/>
                <w:szCs w:val="20"/>
              </w:rPr>
              <w:lastRenderedPageBreak/>
              <w:t>R6</w:t>
            </w:r>
          </w:p>
        </w:tc>
        <w:tc>
          <w:tcPr>
            <w:tcW w:w="1468" w:type="dxa"/>
          </w:tcPr>
          <w:p w14:paraId="03E16801" w14:textId="77777777" w:rsidR="009B06EF" w:rsidRPr="00BF431D" w:rsidRDefault="009B06EF" w:rsidP="009B06EF">
            <w:pPr>
              <w:rPr>
                <w:sz w:val="20"/>
                <w:szCs w:val="20"/>
              </w:rPr>
            </w:pPr>
          </w:p>
        </w:tc>
        <w:tc>
          <w:tcPr>
            <w:tcW w:w="2366" w:type="dxa"/>
          </w:tcPr>
          <w:p w14:paraId="03E16802" w14:textId="77777777" w:rsidR="009B06EF" w:rsidRPr="00BF431D" w:rsidRDefault="009B06EF" w:rsidP="009B06EF">
            <w:pPr>
              <w:rPr>
                <w:sz w:val="20"/>
                <w:szCs w:val="20"/>
              </w:rPr>
            </w:pPr>
            <w:r>
              <w:rPr>
                <w:sz w:val="20"/>
                <w:szCs w:val="20"/>
              </w:rPr>
              <w:t xml:space="preserve">Que la faculté examine l’essence de l’intégration du cours (objectifs, travail majeur) ADMI6999 </w:t>
            </w:r>
            <w:r w:rsidRPr="002F2245">
              <w:rPr>
                <w:sz w:val="20"/>
                <w:szCs w:val="20"/>
                <w:u w:val="single"/>
              </w:rPr>
              <w:t>Projet d’intégration</w:t>
            </w:r>
            <w:r>
              <w:rPr>
                <w:sz w:val="20"/>
                <w:szCs w:val="20"/>
              </w:rPr>
              <w:t xml:space="preserve"> dans le cours ADMN6211 </w:t>
            </w:r>
            <w:r w:rsidRPr="002F2245">
              <w:rPr>
                <w:sz w:val="20"/>
                <w:szCs w:val="20"/>
                <w:u w:val="single"/>
              </w:rPr>
              <w:t>Gestion stratégique</w:t>
            </w:r>
            <w:r>
              <w:rPr>
                <w:sz w:val="20"/>
                <w:szCs w:val="20"/>
              </w:rPr>
              <w:t xml:space="preserve"> afin de mieux encadrer l’intégration des connaissances acquises et des compétences développées dans le cadre des programmes de </w:t>
            </w:r>
            <w:r w:rsidRPr="00FF7D65">
              <w:rPr>
                <w:caps/>
                <w:sz w:val="20"/>
                <w:szCs w:val="20"/>
              </w:rPr>
              <w:t>m.b.a.</w:t>
            </w:r>
          </w:p>
        </w:tc>
        <w:tc>
          <w:tcPr>
            <w:tcW w:w="1843" w:type="dxa"/>
          </w:tcPr>
          <w:p w14:paraId="03E16803" w14:textId="77777777" w:rsidR="009B06EF" w:rsidRPr="00515651" w:rsidRDefault="009B06EF" w:rsidP="009B06EF">
            <w:pPr>
              <w:pStyle w:val="Paragraphedeliste"/>
              <w:numPr>
                <w:ilvl w:val="0"/>
                <w:numId w:val="4"/>
              </w:numPr>
              <w:ind w:left="322" w:hanging="284"/>
              <w:rPr>
                <w:sz w:val="20"/>
                <w:szCs w:val="20"/>
              </w:rPr>
            </w:pPr>
            <w:r>
              <w:rPr>
                <w:sz w:val="20"/>
                <w:szCs w:val="20"/>
              </w:rPr>
              <w:t xml:space="preserve">Examiner l’essence de l’intégration du cours ADMI6999 </w:t>
            </w:r>
            <w:r w:rsidRPr="002F2245">
              <w:rPr>
                <w:sz w:val="20"/>
                <w:szCs w:val="20"/>
                <w:u w:val="single"/>
              </w:rPr>
              <w:t>Projet d’intégration</w:t>
            </w:r>
            <w:r>
              <w:rPr>
                <w:sz w:val="20"/>
                <w:szCs w:val="20"/>
              </w:rPr>
              <w:t xml:space="preserve"> dans le cours ADMN6211 </w:t>
            </w:r>
            <w:r w:rsidRPr="002F2245">
              <w:rPr>
                <w:sz w:val="20"/>
                <w:szCs w:val="20"/>
                <w:u w:val="single"/>
              </w:rPr>
              <w:t>Gestion stratégique</w:t>
            </w:r>
            <w:r w:rsidRPr="00515651">
              <w:rPr>
                <w:sz w:val="20"/>
                <w:szCs w:val="20"/>
              </w:rPr>
              <w:t>.</w:t>
            </w:r>
          </w:p>
        </w:tc>
        <w:tc>
          <w:tcPr>
            <w:tcW w:w="1559" w:type="dxa"/>
          </w:tcPr>
          <w:p w14:paraId="03E16804" w14:textId="77777777" w:rsidR="009B06EF" w:rsidRPr="00515651" w:rsidRDefault="009B06EF" w:rsidP="009B06EF">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p w14:paraId="03E16805" w14:textId="77777777" w:rsidR="009B06EF" w:rsidRPr="00515651" w:rsidRDefault="009B06EF" w:rsidP="009B06EF">
            <w:pPr>
              <w:pStyle w:val="Paragraphedeliste"/>
              <w:ind w:left="322"/>
              <w:rPr>
                <w:sz w:val="20"/>
                <w:szCs w:val="20"/>
              </w:rPr>
            </w:pPr>
          </w:p>
        </w:tc>
        <w:tc>
          <w:tcPr>
            <w:tcW w:w="1559" w:type="dxa"/>
          </w:tcPr>
          <w:p w14:paraId="03E16806" w14:textId="77777777" w:rsidR="009B06EF" w:rsidRDefault="009B06EF" w:rsidP="009B06EF">
            <w:pPr>
              <w:pStyle w:val="Paragraphedeliste"/>
              <w:numPr>
                <w:ilvl w:val="0"/>
                <w:numId w:val="4"/>
              </w:numPr>
              <w:ind w:left="322" w:hanging="284"/>
              <w:rPr>
                <w:sz w:val="20"/>
                <w:szCs w:val="20"/>
              </w:rPr>
            </w:pPr>
            <w:r w:rsidRPr="00515651">
              <w:rPr>
                <w:sz w:val="20"/>
                <w:szCs w:val="20"/>
              </w:rPr>
              <w:t>Comité de révision.</w:t>
            </w:r>
          </w:p>
        </w:tc>
        <w:tc>
          <w:tcPr>
            <w:tcW w:w="1134" w:type="dxa"/>
          </w:tcPr>
          <w:p w14:paraId="03E16807" w14:textId="77777777" w:rsidR="009B06EF" w:rsidRPr="00BF431D" w:rsidRDefault="009B06EF" w:rsidP="009B06EF">
            <w:pPr>
              <w:rPr>
                <w:sz w:val="20"/>
                <w:szCs w:val="20"/>
              </w:rPr>
            </w:pPr>
          </w:p>
        </w:tc>
      </w:tr>
      <w:tr w:rsidR="009B06EF" w:rsidRPr="00BF431D" w14:paraId="03E16811" w14:textId="77777777" w:rsidTr="009B06EF">
        <w:tc>
          <w:tcPr>
            <w:tcW w:w="561" w:type="dxa"/>
          </w:tcPr>
          <w:p w14:paraId="03E16809" w14:textId="77777777" w:rsidR="009B06EF" w:rsidRPr="00BF431D" w:rsidRDefault="009B06EF" w:rsidP="009B06EF">
            <w:pPr>
              <w:rPr>
                <w:sz w:val="20"/>
                <w:szCs w:val="20"/>
              </w:rPr>
            </w:pPr>
            <w:r w:rsidRPr="00BF431D">
              <w:rPr>
                <w:sz w:val="20"/>
                <w:szCs w:val="20"/>
              </w:rPr>
              <w:t>R7</w:t>
            </w:r>
          </w:p>
        </w:tc>
        <w:tc>
          <w:tcPr>
            <w:tcW w:w="1468" w:type="dxa"/>
          </w:tcPr>
          <w:p w14:paraId="03E1680A" w14:textId="77777777" w:rsidR="009B06EF" w:rsidRPr="00BF431D" w:rsidRDefault="009B06EF" w:rsidP="009B06EF">
            <w:pPr>
              <w:rPr>
                <w:sz w:val="20"/>
                <w:szCs w:val="20"/>
              </w:rPr>
            </w:pPr>
          </w:p>
        </w:tc>
        <w:tc>
          <w:tcPr>
            <w:tcW w:w="2366" w:type="dxa"/>
          </w:tcPr>
          <w:p w14:paraId="03E1680B" w14:textId="77777777" w:rsidR="009B06EF" w:rsidRPr="00BF431D" w:rsidRDefault="009B06EF" w:rsidP="009B06EF">
            <w:pPr>
              <w:rPr>
                <w:sz w:val="20"/>
                <w:szCs w:val="20"/>
              </w:rPr>
            </w:pPr>
            <w:r>
              <w:rPr>
                <w:sz w:val="20"/>
                <w:szCs w:val="20"/>
              </w:rPr>
              <w:t xml:space="preserve">À la suite de l’examen de la recommandation 6, que la faculté examine l’abolition du cours ADMI6999 </w:t>
            </w:r>
            <w:r w:rsidRPr="002F2245">
              <w:rPr>
                <w:sz w:val="20"/>
                <w:szCs w:val="20"/>
                <w:u w:val="single"/>
              </w:rPr>
              <w:t>Projet d’intégration</w:t>
            </w:r>
            <w:r>
              <w:rPr>
                <w:sz w:val="20"/>
                <w:szCs w:val="20"/>
              </w:rPr>
              <w:t xml:space="preserve"> le cas échéant.</w:t>
            </w:r>
          </w:p>
        </w:tc>
        <w:tc>
          <w:tcPr>
            <w:tcW w:w="1843" w:type="dxa"/>
          </w:tcPr>
          <w:p w14:paraId="03E1680C" w14:textId="77777777" w:rsidR="009B06EF" w:rsidRPr="00515651" w:rsidRDefault="009B06EF" w:rsidP="009B06EF">
            <w:pPr>
              <w:pStyle w:val="Paragraphedeliste"/>
              <w:numPr>
                <w:ilvl w:val="0"/>
                <w:numId w:val="4"/>
              </w:numPr>
              <w:ind w:left="322" w:hanging="284"/>
              <w:rPr>
                <w:sz w:val="20"/>
                <w:szCs w:val="20"/>
              </w:rPr>
            </w:pPr>
            <w:r>
              <w:rPr>
                <w:sz w:val="20"/>
                <w:szCs w:val="20"/>
              </w:rPr>
              <w:t xml:space="preserve">Examiner l’abolition du cours ADMI6999 </w:t>
            </w:r>
            <w:r w:rsidRPr="002F2245">
              <w:rPr>
                <w:sz w:val="20"/>
                <w:szCs w:val="20"/>
                <w:u w:val="single"/>
              </w:rPr>
              <w:t>Projet d’intégration</w:t>
            </w:r>
            <w:r>
              <w:rPr>
                <w:sz w:val="20"/>
                <w:szCs w:val="20"/>
              </w:rPr>
              <w:t>.</w:t>
            </w:r>
          </w:p>
        </w:tc>
        <w:tc>
          <w:tcPr>
            <w:tcW w:w="1559" w:type="dxa"/>
          </w:tcPr>
          <w:p w14:paraId="03E1680D" w14:textId="77777777" w:rsidR="009B06EF" w:rsidRPr="00515651" w:rsidRDefault="009B06EF" w:rsidP="009B06EF">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p w14:paraId="03E1680E" w14:textId="77777777" w:rsidR="009B06EF" w:rsidRPr="00515651" w:rsidRDefault="009B06EF" w:rsidP="009B06EF">
            <w:pPr>
              <w:pStyle w:val="Paragraphedeliste"/>
              <w:ind w:left="322"/>
              <w:rPr>
                <w:sz w:val="20"/>
                <w:szCs w:val="20"/>
              </w:rPr>
            </w:pPr>
          </w:p>
        </w:tc>
        <w:tc>
          <w:tcPr>
            <w:tcW w:w="1559" w:type="dxa"/>
          </w:tcPr>
          <w:p w14:paraId="03E1680F" w14:textId="77777777" w:rsidR="009B06EF" w:rsidRDefault="009B06EF" w:rsidP="009B06EF">
            <w:pPr>
              <w:pStyle w:val="Paragraphedeliste"/>
              <w:numPr>
                <w:ilvl w:val="0"/>
                <w:numId w:val="4"/>
              </w:numPr>
              <w:ind w:left="322" w:hanging="284"/>
              <w:rPr>
                <w:sz w:val="20"/>
                <w:szCs w:val="20"/>
              </w:rPr>
            </w:pPr>
            <w:r w:rsidRPr="00515651">
              <w:rPr>
                <w:sz w:val="20"/>
                <w:szCs w:val="20"/>
              </w:rPr>
              <w:t>Comité de révision.</w:t>
            </w:r>
          </w:p>
        </w:tc>
        <w:tc>
          <w:tcPr>
            <w:tcW w:w="1134" w:type="dxa"/>
          </w:tcPr>
          <w:p w14:paraId="03E16810" w14:textId="77777777" w:rsidR="009B06EF" w:rsidRPr="00BF431D" w:rsidRDefault="009B06EF" w:rsidP="009B06EF">
            <w:pPr>
              <w:rPr>
                <w:sz w:val="20"/>
                <w:szCs w:val="20"/>
              </w:rPr>
            </w:pPr>
          </w:p>
        </w:tc>
      </w:tr>
      <w:tr w:rsidR="009B06EF" w:rsidRPr="00BF431D" w14:paraId="03E16819" w14:textId="77777777" w:rsidTr="009B06EF">
        <w:tc>
          <w:tcPr>
            <w:tcW w:w="561" w:type="dxa"/>
          </w:tcPr>
          <w:p w14:paraId="03E16812" w14:textId="77777777" w:rsidR="009B06EF" w:rsidRPr="00BF431D" w:rsidRDefault="009B06EF" w:rsidP="00D629BF">
            <w:pPr>
              <w:rPr>
                <w:b/>
                <w:i/>
                <w:sz w:val="20"/>
                <w:szCs w:val="20"/>
              </w:rPr>
            </w:pPr>
            <w:r>
              <w:rPr>
                <w:b/>
                <w:i/>
                <w:sz w:val="20"/>
                <w:szCs w:val="20"/>
              </w:rPr>
              <w:t>IV.</w:t>
            </w:r>
          </w:p>
        </w:tc>
        <w:tc>
          <w:tcPr>
            <w:tcW w:w="1468" w:type="dxa"/>
          </w:tcPr>
          <w:p w14:paraId="03E16813" w14:textId="77777777" w:rsidR="009B06EF" w:rsidRPr="00BF431D" w:rsidRDefault="009B06EF" w:rsidP="00D629BF">
            <w:pPr>
              <w:rPr>
                <w:b/>
                <w:i/>
                <w:sz w:val="20"/>
                <w:szCs w:val="20"/>
              </w:rPr>
            </w:pPr>
            <w:r w:rsidRPr="00BF431D">
              <w:rPr>
                <w:b/>
                <w:i/>
                <w:sz w:val="20"/>
                <w:szCs w:val="20"/>
              </w:rPr>
              <w:t>Modes de livraison</w:t>
            </w:r>
          </w:p>
        </w:tc>
        <w:tc>
          <w:tcPr>
            <w:tcW w:w="2366" w:type="dxa"/>
          </w:tcPr>
          <w:p w14:paraId="03E16814" w14:textId="77777777" w:rsidR="009B06EF" w:rsidRPr="00BF431D" w:rsidRDefault="009B06EF" w:rsidP="00D629BF">
            <w:pPr>
              <w:rPr>
                <w:b/>
                <w:i/>
                <w:sz w:val="20"/>
                <w:szCs w:val="20"/>
              </w:rPr>
            </w:pPr>
          </w:p>
        </w:tc>
        <w:tc>
          <w:tcPr>
            <w:tcW w:w="1843" w:type="dxa"/>
          </w:tcPr>
          <w:p w14:paraId="03E16815" w14:textId="77777777" w:rsidR="009B06EF" w:rsidRPr="00BF431D" w:rsidRDefault="009B06EF" w:rsidP="00D629BF">
            <w:pPr>
              <w:rPr>
                <w:b/>
                <w:i/>
                <w:sz w:val="20"/>
                <w:szCs w:val="20"/>
              </w:rPr>
            </w:pPr>
          </w:p>
        </w:tc>
        <w:tc>
          <w:tcPr>
            <w:tcW w:w="1559" w:type="dxa"/>
          </w:tcPr>
          <w:p w14:paraId="03E16816" w14:textId="77777777" w:rsidR="009B06EF" w:rsidRPr="00BF431D" w:rsidRDefault="009B06EF" w:rsidP="00D629BF">
            <w:pPr>
              <w:rPr>
                <w:b/>
                <w:i/>
                <w:sz w:val="20"/>
                <w:szCs w:val="20"/>
              </w:rPr>
            </w:pPr>
          </w:p>
        </w:tc>
        <w:tc>
          <w:tcPr>
            <w:tcW w:w="1559" w:type="dxa"/>
          </w:tcPr>
          <w:p w14:paraId="03E16817" w14:textId="77777777" w:rsidR="009B06EF" w:rsidRDefault="009B06EF" w:rsidP="00D629BF">
            <w:pPr>
              <w:rPr>
                <w:b/>
                <w:i/>
                <w:sz w:val="20"/>
                <w:szCs w:val="20"/>
              </w:rPr>
            </w:pPr>
          </w:p>
        </w:tc>
        <w:tc>
          <w:tcPr>
            <w:tcW w:w="1134" w:type="dxa"/>
          </w:tcPr>
          <w:p w14:paraId="03E16818" w14:textId="77777777" w:rsidR="009B06EF" w:rsidRPr="00BF431D" w:rsidRDefault="009B06EF" w:rsidP="00D629BF">
            <w:pPr>
              <w:rPr>
                <w:b/>
                <w:i/>
                <w:sz w:val="20"/>
                <w:szCs w:val="20"/>
              </w:rPr>
            </w:pPr>
            <w:r>
              <w:rPr>
                <w:b/>
                <w:i/>
                <w:sz w:val="20"/>
                <w:szCs w:val="20"/>
              </w:rPr>
              <w:t>30 avril 2017</w:t>
            </w:r>
          </w:p>
        </w:tc>
      </w:tr>
      <w:tr w:rsidR="009B06EF" w:rsidRPr="00BF431D" w14:paraId="03E16824" w14:textId="77777777" w:rsidTr="009B06EF">
        <w:tc>
          <w:tcPr>
            <w:tcW w:w="561" w:type="dxa"/>
          </w:tcPr>
          <w:p w14:paraId="03E1681A" w14:textId="77777777" w:rsidR="009B06EF" w:rsidRPr="00BF431D" w:rsidRDefault="009B06EF" w:rsidP="00D629BF">
            <w:pPr>
              <w:rPr>
                <w:sz w:val="20"/>
                <w:szCs w:val="20"/>
              </w:rPr>
            </w:pPr>
            <w:r w:rsidRPr="00BF431D">
              <w:rPr>
                <w:sz w:val="20"/>
                <w:szCs w:val="20"/>
              </w:rPr>
              <w:t>R3</w:t>
            </w:r>
          </w:p>
        </w:tc>
        <w:tc>
          <w:tcPr>
            <w:tcW w:w="1468" w:type="dxa"/>
          </w:tcPr>
          <w:p w14:paraId="03E1681B" w14:textId="77777777" w:rsidR="009B06EF" w:rsidRPr="00BF431D" w:rsidRDefault="009B06EF" w:rsidP="00D629BF">
            <w:pPr>
              <w:rPr>
                <w:sz w:val="20"/>
                <w:szCs w:val="20"/>
              </w:rPr>
            </w:pPr>
          </w:p>
        </w:tc>
        <w:tc>
          <w:tcPr>
            <w:tcW w:w="2366" w:type="dxa"/>
          </w:tcPr>
          <w:p w14:paraId="03E1681C" w14:textId="77777777" w:rsidR="009B06EF" w:rsidRPr="00BF431D" w:rsidRDefault="009B06EF" w:rsidP="00D629BF">
            <w:pPr>
              <w:rPr>
                <w:sz w:val="20"/>
                <w:szCs w:val="20"/>
              </w:rPr>
            </w:pPr>
            <w:r>
              <w:rPr>
                <w:sz w:val="20"/>
                <w:szCs w:val="20"/>
              </w:rPr>
              <w:t>Que la faculté soit plus proactive quant à la diffusion de la politique institutionnelle relative à la reconnaissance des acquis, particulièrement pour les étudiantes et les étudiants admis aux programmes de M.B.A. qui possèdent une formation ou une expérience initiale en administration des affaires.</w:t>
            </w:r>
          </w:p>
        </w:tc>
        <w:tc>
          <w:tcPr>
            <w:tcW w:w="1843" w:type="dxa"/>
          </w:tcPr>
          <w:p w14:paraId="03E1681D" w14:textId="77777777" w:rsidR="009B06EF" w:rsidRPr="00515651" w:rsidRDefault="009B06EF" w:rsidP="00D54EC8">
            <w:pPr>
              <w:pStyle w:val="Paragraphedeliste"/>
              <w:numPr>
                <w:ilvl w:val="0"/>
                <w:numId w:val="4"/>
              </w:numPr>
              <w:ind w:left="322" w:hanging="284"/>
              <w:rPr>
                <w:sz w:val="20"/>
                <w:szCs w:val="20"/>
              </w:rPr>
            </w:pPr>
            <w:r>
              <w:rPr>
                <w:sz w:val="20"/>
                <w:szCs w:val="20"/>
              </w:rPr>
              <w:t>Proposer la mise en place et application d’un programme de diffusion de la politique institutionnelle relative à la reconnaissance des acquis.</w:t>
            </w:r>
          </w:p>
        </w:tc>
        <w:tc>
          <w:tcPr>
            <w:tcW w:w="1559" w:type="dxa"/>
          </w:tcPr>
          <w:p w14:paraId="03E1681E" w14:textId="77777777" w:rsidR="00986257" w:rsidRPr="00515651" w:rsidRDefault="00986257" w:rsidP="00986257">
            <w:pPr>
              <w:pStyle w:val="Paragraphedeliste"/>
              <w:numPr>
                <w:ilvl w:val="0"/>
                <w:numId w:val="4"/>
              </w:numPr>
              <w:ind w:left="322" w:hanging="284"/>
              <w:rPr>
                <w:sz w:val="20"/>
                <w:szCs w:val="20"/>
              </w:rPr>
            </w:pPr>
            <w:r>
              <w:rPr>
                <w:sz w:val="20"/>
                <w:szCs w:val="20"/>
              </w:rPr>
              <w:t>Direction M.B.A.</w:t>
            </w:r>
          </w:p>
          <w:p w14:paraId="03E1681F" w14:textId="77777777" w:rsidR="009B06EF" w:rsidRPr="00515651" w:rsidRDefault="009B06EF" w:rsidP="00986257">
            <w:pPr>
              <w:pStyle w:val="Paragraphedeliste"/>
              <w:ind w:left="322"/>
              <w:rPr>
                <w:sz w:val="20"/>
                <w:szCs w:val="20"/>
              </w:rPr>
            </w:pPr>
          </w:p>
        </w:tc>
        <w:tc>
          <w:tcPr>
            <w:tcW w:w="1559" w:type="dxa"/>
          </w:tcPr>
          <w:p w14:paraId="03E16820" w14:textId="77777777" w:rsidR="00986257" w:rsidRDefault="00986257" w:rsidP="00986257">
            <w:pPr>
              <w:pStyle w:val="Paragraphedeliste"/>
              <w:numPr>
                <w:ilvl w:val="0"/>
                <w:numId w:val="4"/>
              </w:numPr>
              <w:ind w:left="322" w:hanging="284"/>
              <w:rPr>
                <w:sz w:val="20"/>
                <w:szCs w:val="20"/>
              </w:rPr>
            </w:pPr>
            <w:r w:rsidRPr="00986257">
              <w:rPr>
                <w:sz w:val="20"/>
                <w:szCs w:val="20"/>
              </w:rPr>
              <w:t>Comité de révision.</w:t>
            </w:r>
          </w:p>
          <w:p w14:paraId="03E16821" w14:textId="77777777" w:rsidR="00986257" w:rsidRDefault="00986257" w:rsidP="00986257">
            <w:pPr>
              <w:pStyle w:val="Paragraphedeliste"/>
              <w:numPr>
                <w:ilvl w:val="0"/>
                <w:numId w:val="4"/>
              </w:numPr>
              <w:ind w:left="322" w:hanging="284"/>
              <w:rPr>
                <w:sz w:val="20"/>
                <w:szCs w:val="20"/>
              </w:rPr>
            </w:pPr>
            <w:r>
              <w:rPr>
                <w:sz w:val="20"/>
                <w:szCs w:val="20"/>
              </w:rPr>
              <w:t>Décanat.</w:t>
            </w:r>
          </w:p>
          <w:p w14:paraId="03E16822" w14:textId="77777777" w:rsidR="009B06EF" w:rsidRPr="00BF431D" w:rsidRDefault="009B06EF" w:rsidP="00986257">
            <w:pPr>
              <w:pStyle w:val="Paragraphedeliste"/>
              <w:ind w:left="322"/>
              <w:rPr>
                <w:sz w:val="20"/>
                <w:szCs w:val="20"/>
              </w:rPr>
            </w:pPr>
          </w:p>
        </w:tc>
        <w:tc>
          <w:tcPr>
            <w:tcW w:w="1134" w:type="dxa"/>
          </w:tcPr>
          <w:p w14:paraId="03E16823" w14:textId="77777777" w:rsidR="009B06EF" w:rsidRPr="00BF431D" w:rsidRDefault="009B06EF" w:rsidP="00D629BF">
            <w:pPr>
              <w:rPr>
                <w:sz w:val="20"/>
                <w:szCs w:val="20"/>
              </w:rPr>
            </w:pPr>
          </w:p>
        </w:tc>
      </w:tr>
      <w:tr w:rsidR="009B06EF" w:rsidRPr="00BF431D" w14:paraId="03E1682F" w14:textId="77777777" w:rsidTr="009B06EF">
        <w:tc>
          <w:tcPr>
            <w:tcW w:w="561" w:type="dxa"/>
          </w:tcPr>
          <w:p w14:paraId="03E16825" w14:textId="77777777" w:rsidR="009B06EF" w:rsidRPr="00BF431D" w:rsidRDefault="009B06EF" w:rsidP="00CA46E0">
            <w:pPr>
              <w:rPr>
                <w:sz w:val="20"/>
                <w:szCs w:val="20"/>
              </w:rPr>
            </w:pPr>
            <w:r w:rsidRPr="00BF431D">
              <w:rPr>
                <w:sz w:val="20"/>
                <w:szCs w:val="20"/>
              </w:rPr>
              <w:t>R8</w:t>
            </w:r>
          </w:p>
        </w:tc>
        <w:tc>
          <w:tcPr>
            <w:tcW w:w="1468" w:type="dxa"/>
          </w:tcPr>
          <w:p w14:paraId="03E16826" w14:textId="77777777" w:rsidR="009B06EF" w:rsidRPr="00BF431D" w:rsidRDefault="009B06EF" w:rsidP="00CA46E0">
            <w:pPr>
              <w:rPr>
                <w:sz w:val="20"/>
                <w:szCs w:val="20"/>
              </w:rPr>
            </w:pPr>
          </w:p>
        </w:tc>
        <w:tc>
          <w:tcPr>
            <w:tcW w:w="2366" w:type="dxa"/>
          </w:tcPr>
          <w:p w14:paraId="03E16827" w14:textId="77777777" w:rsidR="009B06EF" w:rsidRPr="00BF431D" w:rsidRDefault="009B06EF" w:rsidP="00CA46E0">
            <w:pPr>
              <w:rPr>
                <w:sz w:val="20"/>
                <w:szCs w:val="20"/>
              </w:rPr>
            </w:pPr>
            <w:r>
              <w:rPr>
                <w:sz w:val="20"/>
                <w:szCs w:val="20"/>
              </w:rPr>
              <w:t>Que la faculté ajoute diverses initiatives et activités pédagogiques permettant de tisser davantage et de liens entre les programmes de M.B.A. à temps plein et à temps partiel et le milieu des affaires.</w:t>
            </w:r>
          </w:p>
        </w:tc>
        <w:tc>
          <w:tcPr>
            <w:tcW w:w="1843" w:type="dxa"/>
          </w:tcPr>
          <w:p w14:paraId="03E16828" w14:textId="77777777" w:rsidR="009B06EF" w:rsidRPr="00515651" w:rsidRDefault="009B06EF" w:rsidP="00CA46E0">
            <w:pPr>
              <w:pStyle w:val="Paragraphedeliste"/>
              <w:numPr>
                <w:ilvl w:val="0"/>
                <w:numId w:val="4"/>
              </w:numPr>
              <w:ind w:left="322" w:hanging="284"/>
              <w:rPr>
                <w:sz w:val="20"/>
                <w:szCs w:val="20"/>
              </w:rPr>
            </w:pPr>
            <w:r>
              <w:rPr>
                <w:sz w:val="20"/>
                <w:szCs w:val="20"/>
              </w:rPr>
              <w:t>Proposer la mise en place et mise en œuvre des initiatives et activités pédagogiques permettant de tisser davantage et de liens entre les programmes de M.B.A. à temps plein et à temps partiel et le milieu des affaires.</w:t>
            </w:r>
          </w:p>
        </w:tc>
        <w:tc>
          <w:tcPr>
            <w:tcW w:w="1559" w:type="dxa"/>
          </w:tcPr>
          <w:p w14:paraId="03E16829" w14:textId="77777777" w:rsidR="009B06EF" w:rsidRDefault="009B06EF" w:rsidP="00CA46E0">
            <w:pPr>
              <w:pStyle w:val="Paragraphedeliste"/>
              <w:numPr>
                <w:ilvl w:val="0"/>
                <w:numId w:val="4"/>
              </w:numPr>
              <w:ind w:left="322" w:hanging="284"/>
              <w:rPr>
                <w:sz w:val="20"/>
                <w:szCs w:val="20"/>
              </w:rPr>
            </w:pPr>
            <w:r>
              <w:rPr>
                <w:sz w:val="20"/>
                <w:szCs w:val="20"/>
              </w:rPr>
              <w:t>Direction M.B.A.</w:t>
            </w:r>
          </w:p>
          <w:p w14:paraId="03E1682A" w14:textId="77777777" w:rsidR="009B06EF" w:rsidRPr="00515651" w:rsidRDefault="009B06EF" w:rsidP="00986257">
            <w:pPr>
              <w:pStyle w:val="Paragraphedeliste"/>
              <w:ind w:left="322"/>
              <w:rPr>
                <w:sz w:val="20"/>
                <w:szCs w:val="20"/>
              </w:rPr>
            </w:pPr>
          </w:p>
        </w:tc>
        <w:tc>
          <w:tcPr>
            <w:tcW w:w="1559" w:type="dxa"/>
          </w:tcPr>
          <w:p w14:paraId="03E1682B" w14:textId="77777777" w:rsidR="00986257" w:rsidRDefault="00986257" w:rsidP="00986257">
            <w:pPr>
              <w:pStyle w:val="Paragraphedeliste"/>
              <w:numPr>
                <w:ilvl w:val="0"/>
                <w:numId w:val="4"/>
              </w:numPr>
              <w:ind w:left="322" w:hanging="284"/>
              <w:rPr>
                <w:sz w:val="20"/>
                <w:szCs w:val="20"/>
              </w:rPr>
            </w:pPr>
            <w:r w:rsidRPr="00986257">
              <w:rPr>
                <w:sz w:val="20"/>
                <w:szCs w:val="20"/>
              </w:rPr>
              <w:t>Comité de révision.</w:t>
            </w:r>
          </w:p>
          <w:p w14:paraId="03E1682C" w14:textId="77777777" w:rsidR="00986257" w:rsidRPr="00986257" w:rsidRDefault="00986257" w:rsidP="00986257">
            <w:pPr>
              <w:pStyle w:val="Paragraphedeliste"/>
              <w:numPr>
                <w:ilvl w:val="0"/>
                <w:numId w:val="4"/>
              </w:numPr>
              <w:ind w:left="322" w:hanging="284"/>
              <w:rPr>
                <w:sz w:val="20"/>
                <w:szCs w:val="20"/>
              </w:rPr>
            </w:pPr>
            <w:r>
              <w:rPr>
                <w:sz w:val="20"/>
                <w:szCs w:val="20"/>
              </w:rPr>
              <w:t>Décanat.</w:t>
            </w:r>
          </w:p>
          <w:p w14:paraId="03E1682D" w14:textId="77777777" w:rsidR="009B06EF" w:rsidRPr="00BF431D" w:rsidRDefault="009B06EF" w:rsidP="00CA46E0">
            <w:pPr>
              <w:rPr>
                <w:sz w:val="20"/>
                <w:szCs w:val="20"/>
              </w:rPr>
            </w:pPr>
          </w:p>
        </w:tc>
        <w:tc>
          <w:tcPr>
            <w:tcW w:w="1134" w:type="dxa"/>
          </w:tcPr>
          <w:p w14:paraId="03E1682E" w14:textId="77777777" w:rsidR="009B06EF" w:rsidRPr="00BF431D" w:rsidRDefault="009B06EF" w:rsidP="00CA46E0">
            <w:pPr>
              <w:rPr>
                <w:sz w:val="20"/>
                <w:szCs w:val="20"/>
              </w:rPr>
            </w:pPr>
          </w:p>
        </w:tc>
      </w:tr>
    </w:tbl>
    <w:p w14:paraId="03E16830" w14:textId="77777777" w:rsidR="009B06EF" w:rsidRDefault="009B06EF">
      <w:r>
        <w:br w:type="page"/>
      </w:r>
    </w:p>
    <w:tbl>
      <w:tblPr>
        <w:tblStyle w:val="Grilledutableau"/>
        <w:tblW w:w="10490" w:type="dxa"/>
        <w:tblInd w:w="-714" w:type="dxa"/>
        <w:tblLayout w:type="fixed"/>
        <w:tblLook w:val="04A0" w:firstRow="1" w:lastRow="0" w:firstColumn="1" w:lastColumn="0" w:noHBand="0" w:noVBand="1"/>
      </w:tblPr>
      <w:tblGrid>
        <w:gridCol w:w="561"/>
        <w:gridCol w:w="1468"/>
        <w:gridCol w:w="2366"/>
        <w:gridCol w:w="1984"/>
        <w:gridCol w:w="1418"/>
        <w:gridCol w:w="1559"/>
        <w:gridCol w:w="1134"/>
      </w:tblGrid>
      <w:tr w:rsidR="009B06EF" w:rsidRPr="00BF431D" w14:paraId="03E16839" w14:textId="77777777" w:rsidTr="00B654A2">
        <w:tc>
          <w:tcPr>
            <w:tcW w:w="561" w:type="dxa"/>
          </w:tcPr>
          <w:p w14:paraId="03E16831" w14:textId="77777777" w:rsidR="009B06EF" w:rsidRPr="00BF431D" w:rsidRDefault="009B06EF" w:rsidP="00CA46E0">
            <w:pPr>
              <w:rPr>
                <w:sz w:val="20"/>
                <w:szCs w:val="20"/>
              </w:rPr>
            </w:pPr>
            <w:r w:rsidRPr="00BF431D">
              <w:rPr>
                <w:sz w:val="20"/>
                <w:szCs w:val="20"/>
              </w:rPr>
              <w:lastRenderedPageBreak/>
              <w:t>R9</w:t>
            </w:r>
          </w:p>
        </w:tc>
        <w:tc>
          <w:tcPr>
            <w:tcW w:w="1468" w:type="dxa"/>
          </w:tcPr>
          <w:p w14:paraId="03E16832" w14:textId="77777777" w:rsidR="009B06EF" w:rsidRPr="00BF431D" w:rsidRDefault="009B06EF" w:rsidP="00CA46E0">
            <w:pPr>
              <w:rPr>
                <w:sz w:val="20"/>
                <w:szCs w:val="20"/>
              </w:rPr>
            </w:pPr>
          </w:p>
        </w:tc>
        <w:tc>
          <w:tcPr>
            <w:tcW w:w="2366" w:type="dxa"/>
          </w:tcPr>
          <w:p w14:paraId="03E16833" w14:textId="77777777" w:rsidR="009B06EF" w:rsidRPr="00BF431D" w:rsidRDefault="009B06EF" w:rsidP="00CA46E0">
            <w:pPr>
              <w:rPr>
                <w:sz w:val="20"/>
                <w:szCs w:val="20"/>
              </w:rPr>
            </w:pPr>
            <w:r>
              <w:rPr>
                <w:sz w:val="20"/>
                <w:szCs w:val="20"/>
              </w:rPr>
              <w:t>Que la faculté fasse appel à l’alUMni du programme afin de recruter des personnes issues du milieu des affaires qui pourraient apporter une dimension pratique au programme et qui possèderaient un intérêt pour l’offre de cours médiatisés.</w:t>
            </w:r>
          </w:p>
        </w:tc>
        <w:tc>
          <w:tcPr>
            <w:tcW w:w="1984" w:type="dxa"/>
          </w:tcPr>
          <w:p w14:paraId="03E16834" w14:textId="77777777" w:rsidR="009B06EF" w:rsidRPr="00515651" w:rsidRDefault="009B06EF" w:rsidP="00CA46E0">
            <w:pPr>
              <w:pStyle w:val="Paragraphedeliste"/>
              <w:numPr>
                <w:ilvl w:val="0"/>
                <w:numId w:val="4"/>
              </w:numPr>
              <w:ind w:left="322" w:hanging="284"/>
              <w:rPr>
                <w:sz w:val="20"/>
                <w:szCs w:val="20"/>
              </w:rPr>
            </w:pPr>
            <w:r>
              <w:rPr>
                <w:sz w:val="20"/>
                <w:szCs w:val="20"/>
              </w:rPr>
              <w:t>Faire appel à l’alUMni du programme afin de recruter des personnes issues du milieu des affaires.</w:t>
            </w:r>
          </w:p>
        </w:tc>
        <w:tc>
          <w:tcPr>
            <w:tcW w:w="1418" w:type="dxa"/>
          </w:tcPr>
          <w:p w14:paraId="03E16835" w14:textId="77777777" w:rsidR="009B06EF" w:rsidRDefault="009B06EF" w:rsidP="00CA46E0">
            <w:pPr>
              <w:pStyle w:val="Paragraphedeliste"/>
              <w:numPr>
                <w:ilvl w:val="0"/>
                <w:numId w:val="4"/>
              </w:numPr>
              <w:ind w:left="322" w:hanging="284"/>
              <w:rPr>
                <w:sz w:val="20"/>
                <w:szCs w:val="20"/>
              </w:rPr>
            </w:pPr>
            <w:r>
              <w:rPr>
                <w:sz w:val="20"/>
                <w:szCs w:val="20"/>
              </w:rPr>
              <w:t>Direction M.B.A.</w:t>
            </w:r>
          </w:p>
          <w:p w14:paraId="03E16836" w14:textId="77777777" w:rsidR="009B06EF" w:rsidRPr="00515651" w:rsidRDefault="009B06EF" w:rsidP="00CA46E0">
            <w:pPr>
              <w:pStyle w:val="Paragraphedeliste"/>
              <w:numPr>
                <w:ilvl w:val="0"/>
                <w:numId w:val="4"/>
              </w:numPr>
              <w:ind w:left="322" w:hanging="284"/>
              <w:rPr>
                <w:sz w:val="20"/>
                <w:szCs w:val="20"/>
              </w:rPr>
            </w:pPr>
            <w:r>
              <w:rPr>
                <w:sz w:val="20"/>
                <w:szCs w:val="20"/>
              </w:rPr>
              <w:t>Décanat.</w:t>
            </w:r>
          </w:p>
        </w:tc>
        <w:tc>
          <w:tcPr>
            <w:tcW w:w="1559" w:type="dxa"/>
          </w:tcPr>
          <w:p w14:paraId="03E16837" w14:textId="77777777" w:rsidR="009B06EF" w:rsidRPr="00BF431D" w:rsidRDefault="009B06EF" w:rsidP="00CA46E0">
            <w:pPr>
              <w:rPr>
                <w:sz w:val="20"/>
                <w:szCs w:val="20"/>
              </w:rPr>
            </w:pPr>
          </w:p>
        </w:tc>
        <w:tc>
          <w:tcPr>
            <w:tcW w:w="1134" w:type="dxa"/>
          </w:tcPr>
          <w:p w14:paraId="03E16838" w14:textId="77777777" w:rsidR="009B06EF" w:rsidRPr="00BF431D" w:rsidRDefault="009B06EF" w:rsidP="00CA46E0">
            <w:pPr>
              <w:rPr>
                <w:sz w:val="20"/>
                <w:szCs w:val="20"/>
              </w:rPr>
            </w:pPr>
          </w:p>
        </w:tc>
      </w:tr>
      <w:tr w:rsidR="00682F61" w:rsidRPr="00BF431D" w14:paraId="03E16844" w14:textId="77777777" w:rsidTr="00B654A2">
        <w:tc>
          <w:tcPr>
            <w:tcW w:w="561" w:type="dxa"/>
          </w:tcPr>
          <w:p w14:paraId="03E1683A" w14:textId="77777777" w:rsidR="00682F61" w:rsidRPr="00BF431D" w:rsidRDefault="00682F61" w:rsidP="00682F61">
            <w:pPr>
              <w:rPr>
                <w:sz w:val="20"/>
                <w:szCs w:val="20"/>
              </w:rPr>
            </w:pPr>
            <w:r w:rsidRPr="00BF431D">
              <w:rPr>
                <w:sz w:val="20"/>
                <w:szCs w:val="20"/>
              </w:rPr>
              <w:t>R12</w:t>
            </w:r>
          </w:p>
        </w:tc>
        <w:tc>
          <w:tcPr>
            <w:tcW w:w="1468" w:type="dxa"/>
          </w:tcPr>
          <w:p w14:paraId="03E1683B" w14:textId="77777777" w:rsidR="00682F61" w:rsidRPr="00BF431D" w:rsidRDefault="00682F61" w:rsidP="00682F61">
            <w:pPr>
              <w:rPr>
                <w:sz w:val="20"/>
                <w:szCs w:val="20"/>
              </w:rPr>
            </w:pPr>
          </w:p>
        </w:tc>
        <w:tc>
          <w:tcPr>
            <w:tcW w:w="2366" w:type="dxa"/>
          </w:tcPr>
          <w:p w14:paraId="03E1683C" w14:textId="77777777" w:rsidR="00682F61" w:rsidRPr="00BF431D" w:rsidRDefault="00682F61" w:rsidP="00682F61">
            <w:pPr>
              <w:rPr>
                <w:sz w:val="20"/>
                <w:szCs w:val="20"/>
              </w:rPr>
            </w:pPr>
            <w:r>
              <w:rPr>
                <w:sz w:val="20"/>
                <w:szCs w:val="20"/>
              </w:rPr>
              <w:t>Que, dans une perspective d’amélioration continue, les responsables des programmes de M.B.A. encouragent l’utilisation de l’évaluation formative de l’enseignement auprès de ses professeures, professeurs, chargées et chargés de cours.</w:t>
            </w:r>
          </w:p>
        </w:tc>
        <w:tc>
          <w:tcPr>
            <w:tcW w:w="1984" w:type="dxa"/>
          </w:tcPr>
          <w:p w14:paraId="03E1683D" w14:textId="77777777" w:rsidR="00682F61" w:rsidRPr="00515651" w:rsidRDefault="00682F61" w:rsidP="00682F61">
            <w:pPr>
              <w:pStyle w:val="Paragraphedeliste"/>
              <w:numPr>
                <w:ilvl w:val="0"/>
                <w:numId w:val="4"/>
              </w:numPr>
              <w:ind w:left="322" w:hanging="284"/>
              <w:rPr>
                <w:sz w:val="20"/>
                <w:szCs w:val="20"/>
              </w:rPr>
            </w:pPr>
            <w:r>
              <w:rPr>
                <w:sz w:val="20"/>
                <w:szCs w:val="20"/>
              </w:rPr>
              <w:t>Encouragent l’utilisation de l’évaluation formative de l’enseignement.</w:t>
            </w:r>
          </w:p>
        </w:tc>
        <w:tc>
          <w:tcPr>
            <w:tcW w:w="1418" w:type="dxa"/>
          </w:tcPr>
          <w:p w14:paraId="03E1683E" w14:textId="77777777" w:rsidR="00682F61" w:rsidRDefault="00682F61" w:rsidP="00682F61">
            <w:pPr>
              <w:pStyle w:val="Paragraphedeliste"/>
              <w:numPr>
                <w:ilvl w:val="0"/>
                <w:numId w:val="4"/>
              </w:numPr>
              <w:ind w:left="322" w:hanging="284"/>
              <w:rPr>
                <w:sz w:val="20"/>
                <w:szCs w:val="20"/>
              </w:rPr>
            </w:pPr>
            <w:r>
              <w:rPr>
                <w:sz w:val="20"/>
                <w:szCs w:val="20"/>
              </w:rPr>
              <w:t>Direction M.B.A.</w:t>
            </w:r>
          </w:p>
          <w:p w14:paraId="03E1683F" w14:textId="77777777" w:rsidR="00682F61" w:rsidRPr="00CA46E0" w:rsidRDefault="00682F61" w:rsidP="00682F61">
            <w:pPr>
              <w:pStyle w:val="Paragraphedeliste"/>
              <w:numPr>
                <w:ilvl w:val="0"/>
                <w:numId w:val="4"/>
              </w:numPr>
              <w:ind w:left="322" w:hanging="284"/>
              <w:rPr>
                <w:sz w:val="20"/>
                <w:szCs w:val="20"/>
              </w:rPr>
            </w:pPr>
            <w:r>
              <w:rPr>
                <w:sz w:val="20"/>
                <w:szCs w:val="20"/>
              </w:rPr>
              <w:t>Décanat.</w:t>
            </w:r>
          </w:p>
        </w:tc>
        <w:tc>
          <w:tcPr>
            <w:tcW w:w="1559" w:type="dxa"/>
          </w:tcPr>
          <w:p w14:paraId="03E16840" w14:textId="77777777" w:rsidR="00682F61" w:rsidRPr="00515651" w:rsidRDefault="00682F61" w:rsidP="00682F61">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p w14:paraId="03E16841" w14:textId="77777777" w:rsidR="00682F61" w:rsidRDefault="00682F61" w:rsidP="00682F61">
            <w:pPr>
              <w:pStyle w:val="Paragraphedeliste"/>
              <w:numPr>
                <w:ilvl w:val="0"/>
                <w:numId w:val="4"/>
              </w:numPr>
              <w:ind w:left="322" w:hanging="284"/>
              <w:rPr>
                <w:sz w:val="20"/>
                <w:szCs w:val="20"/>
              </w:rPr>
            </w:pPr>
            <w:r w:rsidRPr="00515651">
              <w:rPr>
                <w:sz w:val="20"/>
                <w:szCs w:val="20"/>
              </w:rPr>
              <w:t>Comité de révision.</w:t>
            </w:r>
          </w:p>
          <w:p w14:paraId="03E16842" w14:textId="77777777" w:rsidR="00682F61" w:rsidRPr="00BF431D" w:rsidRDefault="00682F61" w:rsidP="00682F61">
            <w:pPr>
              <w:rPr>
                <w:sz w:val="20"/>
                <w:szCs w:val="20"/>
              </w:rPr>
            </w:pPr>
          </w:p>
        </w:tc>
        <w:tc>
          <w:tcPr>
            <w:tcW w:w="1134" w:type="dxa"/>
          </w:tcPr>
          <w:p w14:paraId="03E16843" w14:textId="77777777" w:rsidR="00682F61" w:rsidRPr="00BF431D" w:rsidRDefault="00682F61" w:rsidP="00682F61">
            <w:pPr>
              <w:rPr>
                <w:sz w:val="20"/>
                <w:szCs w:val="20"/>
              </w:rPr>
            </w:pPr>
          </w:p>
        </w:tc>
      </w:tr>
      <w:tr w:rsidR="009B06EF" w:rsidRPr="00BF431D" w14:paraId="03E1684F" w14:textId="77777777" w:rsidTr="00B654A2">
        <w:tc>
          <w:tcPr>
            <w:tcW w:w="561" w:type="dxa"/>
          </w:tcPr>
          <w:p w14:paraId="03E16845" w14:textId="77777777" w:rsidR="009B06EF" w:rsidRPr="00BF431D" w:rsidRDefault="009B06EF" w:rsidP="00F73445">
            <w:pPr>
              <w:rPr>
                <w:sz w:val="20"/>
                <w:szCs w:val="20"/>
              </w:rPr>
            </w:pPr>
            <w:r w:rsidRPr="00BF431D">
              <w:rPr>
                <w:sz w:val="20"/>
                <w:szCs w:val="20"/>
              </w:rPr>
              <w:t>R13</w:t>
            </w:r>
          </w:p>
        </w:tc>
        <w:tc>
          <w:tcPr>
            <w:tcW w:w="1468" w:type="dxa"/>
          </w:tcPr>
          <w:p w14:paraId="03E16846" w14:textId="77777777" w:rsidR="009B06EF" w:rsidRPr="00BF431D" w:rsidRDefault="009B06EF" w:rsidP="00F73445">
            <w:pPr>
              <w:rPr>
                <w:sz w:val="20"/>
                <w:szCs w:val="20"/>
              </w:rPr>
            </w:pPr>
          </w:p>
        </w:tc>
        <w:tc>
          <w:tcPr>
            <w:tcW w:w="2366" w:type="dxa"/>
          </w:tcPr>
          <w:p w14:paraId="03E16847" w14:textId="77777777" w:rsidR="009B06EF" w:rsidRPr="00BF431D" w:rsidRDefault="009B06EF" w:rsidP="00F73445">
            <w:pPr>
              <w:rPr>
                <w:sz w:val="20"/>
                <w:szCs w:val="20"/>
              </w:rPr>
            </w:pPr>
            <w:r>
              <w:rPr>
                <w:sz w:val="20"/>
                <w:szCs w:val="20"/>
              </w:rPr>
              <w:t>Que, dans les limites de ses ressources financières, la Faculté instaure un service de mentorat aux programmes de M.B.A. afin d’assurer une meilleure intégration et un meilleur taux de réussite chez les étudiantes et les étudiants.</w:t>
            </w:r>
          </w:p>
        </w:tc>
        <w:tc>
          <w:tcPr>
            <w:tcW w:w="1984" w:type="dxa"/>
          </w:tcPr>
          <w:p w14:paraId="03E16848" w14:textId="77777777" w:rsidR="009B06EF" w:rsidRPr="00515651" w:rsidRDefault="009B06EF" w:rsidP="00D54EC8">
            <w:pPr>
              <w:pStyle w:val="Paragraphedeliste"/>
              <w:numPr>
                <w:ilvl w:val="0"/>
                <w:numId w:val="4"/>
              </w:numPr>
              <w:ind w:left="322" w:hanging="284"/>
              <w:rPr>
                <w:sz w:val="20"/>
                <w:szCs w:val="20"/>
              </w:rPr>
            </w:pPr>
            <w:r>
              <w:rPr>
                <w:sz w:val="20"/>
                <w:szCs w:val="20"/>
              </w:rPr>
              <w:t>Examiner l’implantation d’un service de mentorat aux programmes de M.B.A.</w:t>
            </w:r>
          </w:p>
        </w:tc>
        <w:tc>
          <w:tcPr>
            <w:tcW w:w="1418" w:type="dxa"/>
          </w:tcPr>
          <w:p w14:paraId="03E16849" w14:textId="77777777" w:rsidR="009B06EF" w:rsidRDefault="009B06EF" w:rsidP="00F73445">
            <w:pPr>
              <w:pStyle w:val="Paragraphedeliste"/>
              <w:numPr>
                <w:ilvl w:val="0"/>
                <w:numId w:val="4"/>
              </w:numPr>
              <w:ind w:left="322" w:hanging="284"/>
              <w:rPr>
                <w:sz w:val="20"/>
                <w:szCs w:val="20"/>
              </w:rPr>
            </w:pPr>
            <w:r>
              <w:rPr>
                <w:sz w:val="20"/>
                <w:szCs w:val="20"/>
              </w:rPr>
              <w:t>Direction M.B.A.</w:t>
            </w:r>
          </w:p>
          <w:p w14:paraId="03E1684A" w14:textId="77777777" w:rsidR="009B06EF" w:rsidRPr="00515651" w:rsidRDefault="009B06EF" w:rsidP="00F73445">
            <w:pPr>
              <w:pStyle w:val="Paragraphedeliste"/>
              <w:numPr>
                <w:ilvl w:val="0"/>
                <w:numId w:val="4"/>
              </w:numPr>
              <w:ind w:left="322" w:hanging="284"/>
              <w:rPr>
                <w:sz w:val="20"/>
                <w:szCs w:val="20"/>
              </w:rPr>
            </w:pPr>
            <w:r>
              <w:rPr>
                <w:sz w:val="20"/>
                <w:szCs w:val="20"/>
              </w:rPr>
              <w:t>Décanat.</w:t>
            </w:r>
          </w:p>
        </w:tc>
        <w:tc>
          <w:tcPr>
            <w:tcW w:w="1559" w:type="dxa"/>
          </w:tcPr>
          <w:p w14:paraId="03E1684B" w14:textId="77777777" w:rsidR="00986257" w:rsidRPr="00515651" w:rsidRDefault="00986257" w:rsidP="00986257">
            <w:pPr>
              <w:pStyle w:val="Paragraphedeliste"/>
              <w:numPr>
                <w:ilvl w:val="0"/>
                <w:numId w:val="4"/>
              </w:numPr>
              <w:ind w:left="322" w:hanging="284"/>
              <w:rPr>
                <w:sz w:val="20"/>
                <w:szCs w:val="20"/>
              </w:rPr>
            </w:pPr>
            <w:r w:rsidRPr="00515651">
              <w:rPr>
                <w:sz w:val="20"/>
                <w:szCs w:val="20"/>
              </w:rPr>
              <w:t xml:space="preserve">Président </w:t>
            </w:r>
            <w:r w:rsidR="00682F61">
              <w:rPr>
                <w:sz w:val="20"/>
                <w:szCs w:val="20"/>
              </w:rPr>
              <w:t xml:space="preserve">du </w:t>
            </w:r>
            <w:r w:rsidRPr="00515651">
              <w:rPr>
                <w:sz w:val="20"/>
                <w:szCs w:val="20"/>
              </w:rPr>
              <w:t>Comité de révision.</w:t>
            </w:r>
          </w:p>
          <w:p w14:paraId="03E1684C" w14:textId="77777777" w:rsidR="00986257" w:rsidRDefault="00986257" w:rsidP="00986257">
            <w:pPr>
              <w:pStyle w:val="Paragraphedeliste"/>
              <w:numPr>
                <w:ilvl w:val="0"/>
                <w:numId w:val="4"/>
              </w:numPr>
              <w:ind w:left="322" w:hanging="284"/>
              <w:rPr>
                <w:sz w:val="20"/>
                <w:szCs w:val="20"/>
              </w:rPr>
            </w:pPr>
            <w:r w:rsidRPr="00515651">
              <w:rPr>
                <w:sz w:val="20"/>
                <w:szCs w:val="20"/>
              </w:rPr>
              <w:t>Comité de révision.</w:t>
            </w:r>
          </w:p>
          <w:p w14:paraId="03E1684D" w14:textId="77777777" w:rsidR="009B06EF" w:rsidRPr="00BF431D" w:rsidRDefault="009B06EF" w:rsidP="00F73445">
            <w:pPr>
              <w:rPr>
                <w:sz w:val="20"/>
                <w:szCs w:val="20"/>
              </w:rPr>
            </w:pPr>
          </w:p>
        </w:tc>
        <w:tc>
          <w:tcPr>
            <w:tcW w:w="1134" w:type="dxa"/>
          </w:tcPr>
          <w:p w14:paraId="03E1684E" w14:textId="77777777" w:rsidR="009B06EF" w:rsidRPr="00BF431D" w:rsidRDefault="009B06EF" w:rsidP="00F73445">
            <w:pPr>
              <w:rPr>
                <w:sz w:val="20"/>
                <w:szCs w:val="20"/>
              </w:rPr>
            </w:pPr>
          </w:p>
        </w:tc>
      </w:tr>
      <w:tr w:rsidR="009B06EF" w:rsidRPr="00BF431D" w14:paraId="03E1685B" w14:textId="77777777" w:rsidTr="00B654A2">
        <w:tc>
          <w:tcPr>
            <w:tcW w:w="561" w:type="dxa"/>
          </w:tcPr>
          <w:p w14:paraId="03E16850" w14:textId="77777777" w:rsidR="009B06EF" w:rsidRPr="00BF431D" w:rsidRDefault="009B06EF" w:rsidP="00F616C8">
            <w:pPr>
              <w:rPr>
                <w:sz w:val="20"/>
                <w:szCs w:val="20"/>
              </w:rPr>
            </w:pPr>
            <w:r w:rsidRPr="00BF431D">
              <w:rPr>
                <w:sz w:val="20"/>
                <w:szCs w:val="20"/>
              </w:rPr>
              <w:t>R14</w:t>
            </w:r>
          </w:p>
        </w:tc>
        <w:tc>
          <w:tcPr>
            <w:tcW w:w="1468" w:type="dxa"/>
          </w:tcPr>
          <w:p w14:paraId="03E16851" w14:textId="77777777" w:rsidR="009B06EF" w:rsidRPr="00BF431D" w:rsidRDefault="009B06EF" w:rsidP="00F616C8">
            <w:pPr>
              <w:rPr>
                <w:sz w:val="20"/>
                <w:szCs w:val="20"/>
              </w:rPr>
            </w:pPr>
          </w:p>
        </w:tc>
        <w:tc>
          <w:tcPr>
            <w:tcW w:w="2366" w:type="dxa"/>
          </w:tcPr>
          <w:p w14:paraId="03E16852" w14:textId="77777777" w:rsidR="009B06EF" w:rsidRPr="00BF431D" w:rsidRDefault="009B06EF" w:rsidP="00F616C8">
            <w:pPr>
              <w:rPr>
                <w:sz w:val="20"/>
                <w:szCs w:val="20"/>
              </w:rPr>
            </w:pPr>
            <w:r>
              <w:rPr>
                <w:sz w:val="20"/>
                <w:szCs w:val="20"/>
              </w:rPr>
              <w:t>Que la faculté, en collaboration avec le Bureau de l’enseignement coopératif (BEC), voit au développement d’ateliers de préparation aux stages qui soient adaptés aux réalités de ce type de stages et aux besoins des étudiantes et des étudiants.</w:t>
            </w:r>
          </w:p>
        </w:tc>
        <w:tc>
          <w:tcPr>
            <w:tcW w:w="1984" w:type="dxa"/>
          </w:tcPr>
          <w:p w14:paraId="03E16853" w14:textId="77777777" w:rsidR="009B06EF" w:rsidRPr="00B654A2" w:rsidRDefault="00B654A2" w:rsidP="00B47BA0">
            <w:pPr>
              <w:pStyle w:val="Paragraphedeliste"/>
              <w:numPr>
                <w:ilvl w:val="0"/>
                <w:numId w:val="4"/>
              </w:numPr>
              <w:ind w:left="324" w:hanging="284"/>
              <w:rPr>
                <w:rFonts w:ascii="Times New Roman" w:hAnsi="Times New Roman" w:cs="Times New Roman"/>
                <w:sz w:val="20"/>
                <w:szCs w:val="20"/>
              </w:rPr>
            </w:pPr>
            <w:r w:rsidRPr="00B654A2">
              <w:rPr>
                <w:rFonts w:ascii="Times New Roman" w:hAnsi="Times New Roman" w:cs="Times New Roman"/>
                <w:sz w:val="20"/>
                <w:szCs w:val="20"/>
              </w:rPr>
              <w:t>Développer, en collaboration avec le BEC, d’ateliers de préparation aux stages</w:t>
            </w:r>
            <w:r w:rsidR="009B06EF" w:rsidRPr="00B654A2">
              <w:rPr>
                <w:rFonts w:ascii="Times New Roman" w:hAnsi="Times New Roman" w:cs="Times New Roman"/>
                <w:sz w:val="20"/>
                <w:szCs w:val="20"/>
              </w:rPr>
              <w:t xml:space="preserve"> </w:t>
            </w:r>
            <w:r w:rsidR="00B47BA0">
              <w:rPr>
                <w:sz w:val="20"/>
                <w:szCs w:val="20"/>
              </w:rPr>
              <w:t>adaptés aux réalités et aux besoins des étudiantes et des étudiants.</w:t>
            </w:r>
          </w:p>
        </w:tc>
        <w:tc>
          <w:tcPr>
            <w:tcW w:w="1418" w:type="dxa"/>
          </w:tcPr>
          <w:p w14:paraId="03E16854" w14:textId="77777777" w:rsidR="009B06EF" w:rsidRDefault="009B06EF" w:rsidP="00F616C8">
            <w:pPr>
              <w:pStyle w:val="Paragraphedeliste"/>
              <w:numPr>
                <w:ilvl w:val="0"/>
                <w:numId w:val="4"/>
              </w:numPr>
              <w:ind w:left="322" w:hanging="284"/>
              <w:rPr>
                <w:sz w:val="20"/>
                <w:szCs w:val="20"/>
              </w:rPr>
            </w:pPr>
            <w:r>
              <w:rPr>
                <w:sz w:val="20"/>
                <w:szCs w:val="20"/>
              </w:rPr>
              <w:t>Direction M.B.A.</w:t>
            </w:r>
          </w:p>
          <w:p w14:paraId="03E16855" w14:textId="77777777" w:rsidR="00B47BA0" w:rsidRDefault="00B47BA0" w:rsidP="00F616C8">
            <w:pPr>
              <w:pStyle w:val="Paragraphedeliste"/>
              <w:numPr>
                <w:ilvl w:val="0"/>
                <w:numId w:val="4"/>
              </w:numPr>
              <w:ind w:left="322" w:hanging="284"/>
              <w:rPr>
                <w:sz w:val="20"/>
                <w:szCs w:val="20"/>
              </w:rPr>
            </w:pPr>
            <w:r>
              <w:rPr>
                <w:sz w:val="20"/>
                <w:szCs w:val="20"/>
              </w:rPr>
              <w:t>BEC</w:t>
            </w:r>
          </w:p>
          <w:p w14:paraId="03E16856" w14:textId="77777777" w:rsidR="009B06EF" w:rsidRPr="00515651" w:rsidRDefault="009B06EF" w:rsidP="00F616C8">
            <w:pPr>
              <w:pStyle w:val="Paragraphedeliste"/>
              <w:numPr>
                <w:ilvl w:val="0"/>
                <w:numId w:val="4"/>
              </w:numPr>
              <w:ind w:left="322" w:hanging="284"/>
              <w:rPr>
                <w:sz w:val="20"/>
                <w:szCs w:val="20"/>
              </w:rPr>
            </w:pPr>
            <w:r>
              <w:rPr>
                <w:sz w:val="20"/>
                <w:szCs w:val="20"/>
              </w:rPr>
              <w:t>Décanat.</w:t>
            </w:r>
          </w:p>
        </w:tc>
        <w:tc>
          <w:tcPr>
            <w:tcW w:w="1559" w:type="dxa"/>
          </w:tcPr>
          <w:p w14:paraId="03E16857" w14:textId="77777777" w:rsidR="00682F61" w:rsidRPr="00515651" w:rsidRDefault="00682F61" w:rsidP="00682F61">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p w14:paraId="03E16858" w14:textId="77777777" w:rsidR="00682F61" w:rsidRDefault="00682F61" w:rsidP="00682F61">
            <w:pPr>
              <w:pStyle w:val="Paragraphedeliste"/>
              <w:numPr>
                <w:ilvl w:val="0"/>
                <w:numId w:val="4"/>
              </w:numPr>
              <w:ind w:left="322" w:hanging="284"/>
              <w:rPr>
                <w:sz w:val="20"/>
                <w:szCs w:val="20"/>
              </w:rPr>
            </w:pPr>
            <w:r w:rsidRPr="00515651">
              <w:rPr>
                <w:sz w:val="20"/>
                <w:szCs w:val="20"/>
              </w:rPr>
              <w:t>Comité de révision.</w:t>
            </w:r>
          </w:p>
          <w:p w14:paraId="03E16859" w14:textId="77777777" w:rsidR="009B06EF" w:rsidRPr="00BF431D" w:rsidRDefault="009B06EF" w:rsidP="00F616C8">
            <w:pPr>
              <w:rPr>
                <w:sz w:val="20"/>
                <w:szCs w:val="20"/>
              </w:rPr>
            </w:pPr>
          </w:p>
        </w:tc>
        <w:tc>
          <w:tcPr>
            <w:tcW w:w="1134" w:type="dxa"/>
          </w:tcPr>
          <w:p w14:paraId="03E1685A" w14:textId="77777777" w:rsidR="009B06EF" w:rsidRPr="00BF431D" w:rsidRDefault="009B06EF" w:rsidP="00F616C8">
            <w:pPr>
              <w:rPr>
                <w:sz w:val="20"/>
                <w:szCs w:val="20"/>
              </w:rPr>
            </w:pPr>
          </w:p>
        </w:tc>
      </w:tr>
      <w:tr w:rsidR="00682F61" w:rsidRPr="00BF431D" w14:paraId="03E16866" w14:textId="77777777" w:rsidTr="00B654A2">
        <w:tc>
          <w:tcPr>
            <w:tcW w:w="561" w:type="dxa"/>
          </w:tcPr>
          <w:p w14:paraId="03E1685C" w14:textId="77777777" w:rsidR="00682F61" w:rsidRPr="00BF431D" w:rsidRDefault="00682F61" w:rsidP="00682F61">
            <w:pPr>
              <w:rPr>
                <w:sz w:val="20"/>
                <w:szCs w:val="20"/>
              </w:rPr>
            </w:pPr>
            <w:r w:rsidRPr="00BF431D">
              <w:rPr>
                <w:sz w:val="20"/>
                <w:szCs w:val="20"/>
              </w:rPr>
              <w:t>R10</w:t>
            </w:r>
          </w:p>
        </w:tc>
        <w:tc>
          <w:tcPr>
            <w:tcW w:w="1468" w:type="dxa"/>
          </w:tcPr>
          <w:p w14:paraId="03E1685D" w14:textId="77777777" w:rsidR="00682F61" w:rsidRPr="00BF431D" w:rsidRDefault="00682F61" w:rsidP="00682F61">
            <w:pPr>
              <w:rPr>
                <w:sz w:val="20"/>
                <w:szCs w:val="20"/>
              </w:rPr>
            </w:pPr>
          </w:p>
        </w:tc>
        <w:tc>
          <w:tcPr>
            <w:tcW w:w="2366" w:type="dxa"/>
          </w:tcPr>
          <w:p w14:paraId="03E1685E" w14:textId="77777777" w:rsidR="00682F61" w:rsidRPr="00BF431D" w:rsidRDefault="00682F61" w:rsidP="00682F61">
            <w:pPr>
              <w:rPr>
                <w:sz w:val="20"/>
                <w:szCs w:val="20"/>
              </w:rPr>
            </w:pPr>
            <w:r>
              <w:rPr>
                <w:sz w:val="20"/>
                <w:szCs w:val="20"/>
              </w:rPr>
              <w:t>Que la faculté limite la durée du mandat de direction de programme et de membre du Comité d’études supérieures (CES) des programmes de M.B.A. à une période de deux ans et que les personnes qui siègent à ces postes soient limitées à deux mandats consécutifs.</w:t>
            </w:r>
          </w:p>
        </w:tc>
        <w:tc>
          <w:tcPr>
            <w:tcW w:w="1984" w:type="dxa"/>
          </w:tcPr>
          <w:p w14:paraId="03E1685F" w14:textId="77777777" w:rsidR="00682F61" w:rsidRPr="00515651" w:rsidRDefault="00682F61" w:rsidP="00682F61">
            <w:pPr>
              <w:pStyle w:val="Paragraphedeliste"/>
              <w:numPr>
                <w:ilvl w:val="0"/>
                <w:numId w:val="4"/>
              </w:numPr>
              <w:ind w:left="322" w:hanging="284"/>
              <w:rPr>
                <w:sz w:val="20"/>
                <w:szCs w:val="20"/>
              </w:rPr>
            </w:pPr>
            <w:r>
              <w:rPr>
                <w:sz w:val="20"/>
                <w:szCs w:val="20"/>
              </w:rPr>
              <w:t>Rappeler à limiter la durée du mandat de direction de programme et de membre du Comité d’études supérieures (CES) des programmes de M.B.A.</w:t>
            </w:r>
          </w:p>
        </w:tc>
        <w:tc>
          <w:tcPr>
            <w:tcW w:w="1418" w:type="dxa"/>
          </w:tcPr>
          <w:p w14:paraId="03E16860" w14:textId="77777777" w:rsidR="00682F61" w:rsidRDefault="00682F61" w:rsidP="00682F61">
            <w:pPr>
              <w:pStyle w:val="Paragraphedeliste"/>
              <w:numPr>
                <w:ilvl w:val="0"/>
                <w:numId w:val="4"/>
              </w:numPr>
              <w:ind w:left="322" w:hanging="284"/>
              <w:rPr>
                <w:sz w:val="20"/>
                <w:szCs w:val="20"/>
              </w:rPr>
            </w:pPr>
            <w:r>
              <w:rPr>
                <w:sz w:val="20"/>
                <w:szCs w:val="20"/>
              </w:rPr>
              <w:t>Direction M.B.A.</w:t>
            </w:r>
          </w:p>
          <w:p w14:paraId="03E16861" w14:textId="77777777" w:rsidR="00682F61" w:rsidRPr="00515651" w:rsidRDefault="00682F61" w:rsidP="00682F61">
            <w:pPr>
              <w:pStyle w:val="Paragraphedeliste"/>
              <w:numPr>
                <w:ilvl w:val="0"/>
                <w:numId w:val="4"/>
              </w:numPr>
              <w:ind w:left="322" w:hanging="284"/>
              <w:rPr>
                <w:sz w:val="20"/>
                <w:szCs w:val="20"/>
              </w:rPr>
            </w:pPr>
            <w:r>
              <w:rPr>
                <w:sz w:val="20"/>
                <w:szCs w:val="20"/>
              </w:rPr>
              <w:t>Décanat.</w:t>
            </w:r>
          </w:p>
        </w:tc>
        <w:tc>
          <w:tcPr>
            <w:tcW w:w="1559" w:type="dxa"/>
          </w:tcPr>
          <w:p w14:paraId="03E16862" w14:textId="77777777" w:rsidR="00682F61" w:rsidRPr="00515651" w:rsidRDefault="00682F61" w:rsidP="00682F61">
            <w:pPr>
              <w:pStyle w:val="Paragraphedeliste"/>
              <w:numPr>
                <w:ilvl w:val="0"/>
                <w:numId w:val="4"/>
              </w:numPr>
              <w:ind w:left="322" w:hanging="284"/>
              <w:rPr>
                <w:sz w:val="20"/>
                <w:szCs w:val="20"/>
              </w:rPr>
            </w:pPr>
            <w:r w:rsidRPr="00515651">
              <w:rPr>
                <w:sz w:val="20"/>
                <w:szCs w:val="20"/>
              </w:rPr>
              <w:t xml:space="preserve">Président </w:t>
            </w:r>
            <w:r>
              <w:rPr>
                <w:sz w:val="20"/>
                <w:szCs w:val="20"/>
              </w:rPr>
              <w:t xml:space="preserve">du </w:t>
            </w:r>
            <w:r w:rsidRPr="00515651">
              <w:rPr>
                <w:sz w:val="20"/>
                <w:szCs w:val="20"/>
              </w:rPr>
              <w:t>Comité de révision.</w:t>
            </w:r>
          </w:p>
          <w:p w14:paraId="03E16863" w14:textId="77777777" w:rsidR="00682F61" w:rsidRDefault="00682F61" w:rsidP="00682F61">
            <w:pPr>
              <w:pStyle w:val="Paragraphedeliste"/>
              <w:numPr>
                <w:ilvl w:val="0"/>
                <w:numId w:val="4"/>
              </w:numPr>
              <w:ind w:left="322" w:hanging="284"/>
              <w:rPr>
                <w:sz w:val="20"/>
                <w:szCs w:val="20"/>
              </w:rPr>
            </w:pPr>
            <w:r w:rsidRPr="00515651">
              <w:rPr>
                <w:sz w:val="20"/>
                <w:szCs w:val="20"/>
              </w:rPr>
              <w:t>Comité de révision.</w:t>
            </w:r>
          </w:p>
          <w:p w14:paraId="03E16864" w14:textId="77777777" w:rsidR="00682F61" w:rsidRPr="00BF431D" w:rsidRDefault="00682F61" w:rsidP="00682F61">
            <w:pPr>
              <w:rPr>
                <w:sz w:val="20"/>
                <w:szCs w:val="20"/>
              </w:rPr>
            </w:pPr>
          </w:p>
        </w:tc>
        <w:tc>
          <w:tcPr>
            <w:tcW w:w="1134" w:type="dxa"/>
          </w:tcPr>
          <w:p w14:paraId="03E16865" w14:textId="77777777" w:rsidR="00682F61" w:rsidRPr="00BF431D" w:rsidRDefault="00682F61" w:rsidP="00682F61">
            <w:pPr>
              <w:rPr>
                <w:sz w:val="20"/>
                <w:szCs w:val="20"/>
              </w:rPr>
            </w:pPr>
          </w:p>
        </w:tc>
      </w:tr>
    </w:tbl>
    <w:p w14:paraId="03E16867" w14:textId="77777777" w:rsidR="00861B24" w:rsidRDefault="00861B24"/>
    <w:p w14:paraId="03E16868" w14:textId="77777777" w:rsidR="00F10619" w:rsidRPr="00110D83" w:rsidRDefault="00F10619">
      <w:pPr>
        <w:rPr>
          <w:b/>
        </w:rPr>
      </w:pPr>
      <w:r w:rsidRPr="00110D83">
        <w:rPr>
          <w:b/>
        </w:rPr>
        <w:t xml:space="preserve">IV. </w:t>
      </w:r>
      <w:r w:rsidR="00E63073" w:rsidRPr="00110D83">
        <w:rPr>
          <w:b/>
        </w:rPr>
        <w:t>Livrables :</w:t>
      </w:r>
    </w:p>
    <w:p w14:paraId="03E16869" w14:textId="77777777" w:rsidR="005D39A1" w:rsidRDefault="005D39A1" w:rsidP="008F3C3B">
      <w:pPr>
        <w:pStyle w:val="Paragraphedeliste"/>
        <w:numPr>
          <w:ilvl w:val="0"/>
          <w:numId w:val="3"/>
        </w:numPr>
        <w:jc w:val="both"/>
      </w:pPr>
      <w:r>
        <w:t xml:space="preserve">Le plan de mise en œuvre (le </w:t>
      </w:r>
      <w:r w:rsidR="007C3BBB">
        <w:t>31</w:t>
      </w:r>
      <w:r>
        <w:t xml:space="preserve"> </w:t>
      </w:r>
      <w:r w:rsidR="007C3BBB">
        <w:t>janvier</w:t>
      </w:r>
      <w:r>
        <w:t xml:space="preserve"> 201</w:t>
      </w:r>
      <w:r w:rsidR="007C3BBB">
        <w:t>7</w:t>
      </w:r>
      <w:r>
        <w:t>);</w:t>
      </w:r>
    </w:p>
    <w:p w14:paraId="03E1686A" w14:textId="77777777" w:rsidR="00AC6C5F" w:rsidRPr="00AC6C5F" w:rsidRDefault="00AC6C5F" w:rsidP="008F3C3B">
      <w:pPr>
        <w:pStyle w:val="Paragraphedeliste"/>
        <w:numPr>
          <w:ilvl w:val="0"/>
          <w:numId w:val="3"/>
        </w:numPr>
        <w:jc w:val="both"/>
      </w:pPr>
      <w:r w:rsidRPr="00AC6C5F">
        <w:t>Résultats du sondage auprès des éventuels employeurs au niveau des attentes et des compétences recherchées chez les personnes diplômées d’un M.B.A.</w:t>
      </w:r>
      <w:r>
        <w:t xml:space="preserve"> (le </w:t>
      </w:r>
      <w:r w:rsidR="00E03E5F">
        <w:t>30</w:t>
      </w:r>
      <w:r>
        <w:t xml:space="preserve"> </w:t>
      </w:r>
      <w:r w:rsidR="00E03E5F">
        <w:t>mars</w:t>
      </w:r>
      <w:r>
        <w:t xml:space="preserve"> 2017);</w:t>
      </w:r>
    </w:p>
    <w:p w14:paraId="03E1686B" w14:textId="77777777" w:rsidR="00E63073" w:rsidRDefault="00F10619" w:rsidP="008F3C3B">
      <w:pPr>
        <w:pStyle w:val="Paragraphedeliste"/>
        <w:numPr>
          <w:ilvl w:val="0"/>
          <w:numId w:val="3"/>
        </w:numPr>
        <w:jc w:val="both"/>
      </w:pPr>
      <w:r>
        <w:t xml:space="preserve">Rapport d’intégration </w:t>
      </w:r>
      <w:proofErr w:type="gramStart"/>
      <w:r>
        <w:t>au</w:t>
      </w:r>
      <w:proofErr w:type="gramEnd"/>
      <w:r>
        <w:t xml:space="preserve"> plan académique de la faculté d’administration </w:t>
      </w:r>
      <w:r w:rsidR="00110D83">
        <w:t>du plan de mise en œuvre des décisions du Conseil des gouverneurs sur les trois programmes de M</w:t>
      </w:r>
      <w:r w:rsidR="00CB79FC">
        <w:t>.</w:t>
      </w:r>
      <w:r w:rsidR="00110D83">
        <w:t>B</w:t>
      </w:r>
      <w:r w:rsidR="00CB79FC">
        <w:t>.</w:t>
      </w:r>
      <w:r w:rsidR="00110D83">
        <w:t>A</w:t>
      </w:r>
      <w:r w:rsidR="00CB79FC">
        <w:t>.</w:t>
      </w:r>
      <w:r w:rsidR="00110D83">
        <w:t xml:space="preserve"> </w:t>
      </w:r>
      <w:r>
        <w:t>(</w:t>
      </w:r>
      <w:r w:rsidR="003D5273">
        <w:t xml:space="preserve">le </w:t>
      </w:r>
      <w:r w:rsidR="00E03E5F">
        <w:t>3</w:t>
      </w:r>
      <w:r w:rsidR="00E52BD3">
        <w:t>0</w:t>
      </w:r>
      <w:r>
        <w:t xml:space="preserve"> </w:t>
      </w:r>
      <w:r w:rsidR="00E52BD3">
        <w:t>avril</w:t>
      </w:r>
      <w:r>
        <w:t xml:space="preserve"> 2017).</w:t>
      </w:r>
    </w:p>
    <w:p w14:paraId="03E1686C" w14:textId="77777777" w:rsidR="009918AF" w:rsidRDefault="009918AF" w:rsidP="009918AF"/>
    <w:p w14:paraId="03E1686D" w14:textId="77777777" w:rsidR="009918AF" w:rsidRDefault="009918AF" w:rsidP="009918AF"/>
    <w:p w14:paraId="03E1686E" w14:textId="77777777" w:rsidR="00DF3795" w:rsidRDefault="00DF3795" w:rsidP="009918AF">
      <w:r>
        <w:t xml:space="preserve">Fait </w:t>
      </w:r>
      <w:r w:rsidR="008F3C3B">
        <w:t>à Moncton</w:t>
      </w:r>
      <w:r>
        <w:t xml:space="preserve">, le </w:t>
      </w:r>
      <w:r w:rsidR="00E52BD3">
        <w:t>2</w:t>
      </w:r>
      <w:r>
        <w:t xml:space="preserve">5 </w:t>
      </w:r>
      <w:r w:rsidR="00E52BD3">
        <w:t>janvier</w:t>
      </w:r>
      <w:r>
        <w:t xml:space="preserve"> 2</w:t>
      </w:r>
      <w:r w:rsidR="00E52BD3">
        <w:t>017</w:t>
      </w:r>
    </w:p>
    <w:p w14:paraId="03E1686F" w14:textId="77777777" w:rsidR="00DF3795" w:rsidRDefault="00DF3795" w:rsidP="009918AF"/>
    <w:p w14:paraId="03E16870" w14:textId="77777777" w:rsidR="009918AF" w:rsidRDefault="00DF3795" w:rsidP="009918AF">
      <w:r>
        <w:t xml:space="preserve">Pour le Comité de révision des trois programmes </w:t>
      </w:r>
      <w:r w:rsidR="00166675">
        <w:t xml:space="preserve">du </w:t>
      </w:r>
      <w:r>
        <w:t>M.B.A.,</w:t>
      </w:r>
    </w:p>
    <w:p w14:paraId="03E16871" w14:textId="77777777" w:rsidR="00DF3795" w:rsidRDefault="00DF3795" w:rsidP="009918AF"/>
    <w:p w14:paraId="03E16872" w14:textId="77777777" w:rsidR="00DF3795" w:rsidRPr="002B1170" w:rsidRDefault="00DF3795" w:rsidP="009918AF">
      <w:pPr>
        <w:rPr>
          <w:b/>
          <w:i/>
        </w:rPr>
      </w:pPr>
      <w:r w:rsidRPr="002B1170">
        <w:rPr>
          <w:b/>
          <w:i/>
        </w:rPr>
        <w:t xml:space="preserve">Jean-Pierre Booto Ekionea, </w:t>
      </w:r>
      <w:proofErr w:type="spellStart"/>
      <w:r w:rsidRPr="002B1170">
        <w:rPr>
          <w:b/>
          <w:i/>
        </w:rPr>
        <w:t>Ph.D</w:t>
      </w:r>
      <w:proofErr w:type="spellEnd"/>
      <w:r w:rsidRPr="002B1170">
        <w:rPr>
          <w:b/>
          <w:i/>
        </w:rPr>
        <w:t>.</w:t>
      </w:r>
    </w:p>
    <w:sectPr w:rsidR="00DF3795" w:rsidRPr="002B1170" w:rsidSect="000E3779">
      <w:headerReference w:type="default" r:id="rId10"/>
      <w:pgSz w:w="12240" w:h="15840"/>
      <w:pgMar w:top="709"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6875" w14:textId="77777777" w:rsidR="00350D69" w:rsidRDefault="00350D69" w:rsidP="000E3779">
      <w:pPr>
        <w:spacing w:after="0" w:line="240" w:lineRule="auto"/>
      </w:pPr>
      <w:r>
        <w:separator/>
      </w:r>
    </w:p>
  </w:endnote>
  <w:endnote w:type="continuationSeparator" w:id="0">
    <w:p w14:paraId="03E16876" w14:textId="77777777" w:rsidR="00350D69" w:rsidRDefault="00350D69" w:rsidP="000E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6873" w14:textId="77777777" w:rsidR="00350D69" w:rsidRDefault="00350D69" w:rsidP="000E3779">
      <w:pPr>
        <w:spacing w:after="0" w:line="240" w:lineRule="auto"/>
      </w:pPr>
      <w:r>
        <w:separator/>
      </w:r>
    </w:p>
  </w:footnote>
  <w:footnote w:type="continuationSeparator" w:id="0">
    <w:p w14:paraId="03E16874" w14:textId="77777777" w:rsidR="00350D69" w:rsidRDefault="00350D69" w:rsidP="000E3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707334"/>
      <w:docPartObj>
        <w:docPartGallery w:val="Page Numbers (Top of Page)"/>
        <w:docPartUnique/>
      </w:docPartObj>
    </w:sdtPr>
    <w:sdtEndPr/>
    <w:sdtContent>
      <w:p w14:paraId="03E16877" w14:textId="77777777" w:rsidR="000E3779" w:rsidRDefault="000E3779" w:rsidP="000E3779">
        <w:pPr>
          <w:pStyle w:val="En-tte"/>
          <w:jc w:val="right"/>
        </w:pPr>
        <w:r>
          <w:fldChar w:fldCharType="begin"/>
        </w:r>
        <w:r>
          <w:instrText>PAGE   \* MERGEFORMAT</w:instrText>
        </w:r>
        <w:r>
          <w:fldChar w:fldCharType="separate"/>
        </w:r>
        <w:r w:rsidR="00006EE5" w:rsidRPr="00006EE5">
          <w:rPr>
            <w:noProof/>
            <w:lang w:val="fr-FR"/>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624"/>
    <w:multiLevelType w:val="hybridMultilevel"/>
    <w:tmpl w:val="A3188138"/>
    <w:lvl w:ilvl="0" w:tplc="807E0114">
      <w:start w:val="1"/>
      <w:numFmt w:val="decimal"/>
      <w:lvlText w:val="%1."/>
      <w:lvlJc w:val="left"/>
      <w:pPr>
        <w:ind w:left="720"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9F914C3"/>
    <w:multiLevelType w:val="hybridMultilevel"/>
    <w:tmpl w:val="237811FE"/>
    <w:lvl w:ilvl="0" w:tplc="79BC89A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375BA9"/>
    <w:multiLevelType w:val="hybridMultilevel"/>
    <w:tmpl w:val="7C403048"/>
    <w:lvl w:ilvl="0" w:tplc="79BC89A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F6A60FD"/>
    <w:multiLevelType w:val="hybridMultilevel"/>
    <w:tmpl w:val="0F08FC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AAA11E0"/>
    <w:multiLevelType w:val="hybridMultilevel"/>
    <w:tmpl w:val="644053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821"/>
    <w:rsid w:val="00006EE5"/>
    <w:rsid w:val="000E3779"/>
    <w:rsid w:val="000F6486"/>
    <w:rsid w:val="00110D83"/>
    <w:rsid w:val="001534AB"/>
    <w:rsid w:val="00166675"/>
    <w:rsid w:val="00172B82"/>
    <w:rsid w:val="001A5756"/>
    <w:rsid w:val="001E4342"/>
    <w:rsid w:val="00224E04"/>
    <w:rsid w:val="002B1170"/>
    <w:rsid w:val="002D5720"/>
    <w:rsid w:val="002F2245"/>
    <w:rsid w:val="00306321"/>
    <w:rsid w:val="00350D69"/>
    <w:rsid w:val="003D5273"/>
    <w:rsid w:val="003E152F"/>
    <w:rsid w:val="00401EC2"/>
    <w:rsid w:val="0046664E"/>
    <w:rsid w:val="00474F73"/>
    <w:rsid w:val="004D4C08"/>
    <w:rsid w:val="00515651"/>
    <w:rsid w:val="005540BA"/>
    <w:rsid w:val="00571CA4"/>
    <w:rsid w:val="005C3893"/>
    <w:rsid w:val="005D39A1"/>
    <w:rsid w:val="00670B6C"/>
    <w:rsid w:val="00682F61"/>
    <w:rsid w:val="006C029D"/>
    <w:rsid w:val="00714D5B"/>
    <w:rsid w:val="00785D58"/>
    <w:rsid w:val="007C3BBB"/>
    <w:rsid w:val="007F544D"/>
    <w:rsid w:val="00861B24"/>
    <w:rsid w:val="008B638D"/>
    <w:rsid w:val="008E1582"/>
    <w:rsid w:val="008E4566"/>
    <w:rsid w:val="008F3C3B"/>
    <w:rsid w:val="00986257"/>
    <w:rsid w:val="009918AF"/>
    <w:rsid w:val="009A44F2"/>
    <w:rsid w:val="009B06EF"/>
    <w:rsid w:val="00A23F3F"/>
    <w:rsid w:val="00A27542"/>
    <w:rsid w:val="00A65B28"/>
    <w:rsid w:val="00AA18E0"/>
    <w:rsid w:val="00AC6C5F"/>
    <w:rsid w:val="00AE0AD2"/>
    <w:rsid w:val="00AE48BC"/>
    <w:rsid w:val="00B03467"/>
    <w:rsid w:val="00B11681"/>
    <w:rsid w:val="00B47BA0"/>
    <w:rsid w:val="00B654A2"/>
    <w:rsid w:val="00BF431D"/>
    <w:rsid w:val="00C369E5"/>
    <w:rsid w:val="00CA46E0"/>
    <w:rsid w:val="00CB79FC"/>
    <w:rsid w:val="00D52928"/>
    <w:rsid w:val="00D54EC8"/>
    <w:rsid w:val="00D629BF"/>
    <w:rsid w:val="00DA5625"/>
    <w:rsid w:val="00DD5BDE"/>
    <w:rsid w:val="00DF3795"/>
    <w:rsid w:val="00E03E5F"/>
    <w:rsid w:val="00E45B3A"/>
    <w:rsid w:val="00E52BD3"/>
    <w:rsid w:val="00E53D5D"/>
    <w:rsid w:val="00E629D2"/>
    <w:rsid w:val="00E63073"/>
    <w:rsid w:val="00F10619"/>
    <w:rsid w:val="00F35F32"/>
    <w:rsid w:val="00F616C8"/>
    <w:rsid w:val="00F73445"/>
    <w:rsid w:val="00F90ED2"/>
    <w:rsid w:val="00FD0821"/>
    <w:rsid w:val="00FF7D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6797"/>
  <w15:chartTrackingRefBased/>
  <w15:docId w15:val="{34A2B9F5-70DF-41DC-ADA5-D19F679C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D0821"/>
    <w:rPr>
      <w:b/>
      <w:bCs/>
    </w:rPr>
  </w:style>
  <w:style w:type="paragraph" w:styleId="Paragraphedeliste">
    <w:name w:val="List Paragraph"/>
    <w:basedOn w:val="Normal"/>
    <w:uiPriority w:val="34"/>
    <w:qFormat/>
    <w:rsid w:val="00FD0821"/>
    <w:pPr>
      <w:ind w:left="720"/>
      <w:contextualSpacing/>
    </w:pPr>
  </w:style>
  <w:style w:type="table" w:styleId="Grilledutableau">
    <w:name w:val="Table Grid"/>
    <w:basedOn w:val="TableauNormal"/>
    <w:uiPriority w:val="39"/>
    <w:rsid w:val="00861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E3779"/>
    <w:pPr>
      <w:tabs>
        <w:tab w:val="center" w:pos="4320"/>
        <w:tab w:val="right" w:pos="8640"/>
      </w:tabs>
      <w:spacing w:after="0" w:line="240" w:lineRule="auto"/>
    </w:pPr>
  </w:style>
  <w:style w:type="character" w:customStyle="1" w:styleId="En-tteCar">
    <w:name w:val="En-tête Car"/>
    <w:basedOn w:val="Policepardfaut"/>
    <w:link w:val="En-tte"/>
    <w:uiPriority w:val="99"/>
    <w:rsid w:val="000E3779"/>
  </w:style>
  <w:style w:type="paragraph" w:styleId="Pieddepage">
    <w:name w:val="footer"/>
    <w:basedOn w:val="Normal"/>
    <w:link w:val="PieddepageCar"/>
    <w:uiPriority w:val="99"/>
    <w:unhideWhenUsed/>
    <w:rsid w:val="000E37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E3779"/>
  </w:style>
  <w:style w:type="paragraph" w:styleId="Textedebulles">
    <w:name w:val="Balloon Text"/>
    <w:basedOn w:val="Normal"/>
    <w:link w:val="TextedebullesCar"/>
    <w:uiPriority w:val="99"/>
    <w:semiHidden/>
    <w:unhideWhenUsed/>
    <w:rsid w:val="00DD5B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5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2d2ab8-b4be-4d2e-94aa-e9bcb5884f4a" xsi:nil="true"/>
    <lcf76f155ced4ddcb4097134ff3c332f xmlns="de85f148-fd0f-47c7-aa86-48d5130c72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C69C3870D544D9A3E8F18BEBB182F" ma:contentTypeVersion="15" ma:contentTypeDescription="Crée un document." ma:contentTypeScope="" ma:versionID="6e08745c6062d4593bf99d67262e290a">
  <xsd:schema xmlns:xsd="http://www.w3.org/2001/XMLSchema" xmlns:xs="http://www.w3.org/2001/XMLSchema" xmlns:p="http://schemas.microsoft.com/office/2006/metadata/properties" xmlns:ns1="http://schemas.microsoft.com/sharepoint/v3" xmlns:ns2="de85f148-fd0f-47c7-aa86-48d5130c7264" xmlns:ns3="512d2ab8-b4be-4d2e-94aa-e9bcb5884f4a" targetNamespace="http://schemas.microsoft.com/office/2006/metadata/properties" ma:root="true" ma:fieldsID="d73acf7c62cefa4a7582e7bad301a0a8" ns1:_="" ns2:_="" ns3:_="">
    <xsd:import namespace="http://schemas.microsoft.com/sharepoint/v3"/>
    <xsd:import namespace="de85f148-fd0f-47c7-aa86-48d5130c7264"/>
    <xsd:import namespace="512d2ab8-b4be-4d2e-94aa-e9bcb5884f4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Propriétés de la stratégie de conformité unifiée" ma:hidden="true" ma:internalName="_ip_UnifiedCompliancePolicyProperties">
      <xsd:simpleType>
        <xsd:restriction base="dms:Note"/>
      </xsd:simpleType>
    </xsd:element>
    <xsd:element name="_ip_UnifiedCompliancePolicyUIAction" ma:index="1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5f148-fd0f-47c7-aa86-48d5130c7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2d2ab8-b4be-4d2e-94aa-e9bcb5884f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0bff90-89c3-4e29-bd2d-96bc8c09933b}" ma:internalName="TaxCatchAll" ma:showField="CatchAllData" ma:web="512d2ab8-b4be-4d2e-94aa-e9bcb5884f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019DC-950B-4EA4-9855-B1B11A41E8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B8A62F-5FFD-4DE6-91C2-C6DF9CCF9FF8}">
  <ds:schemaRefs>
    <ds:schemaRef ds:uri="http://schemas.microsoft.com/sharepoint/v3/contenttype/forms"/>
  </ds:schemaRefs>
</ds:datastoreItem>
</file>

<file path=customXml/itemProps3.xml><?xml version="1.0" encoding="utf-8"?>
<ds:datastoreItem xmlns:ds="http://schemas.openxmlformats.org/officeDocument/2006/customXml" ds:itemID="{41F10D5C-D546-4177-B61C-4E84834B438E}"/>
</file>

<file path=docProps/app.xml><?xml version="1.0" encoding="utf-8"?>
<Properties xmlns="http://schemas.openxmlformats.org/officeDocument/2006/extended-properties" xmlns:vt="http://schemas.openxmlformats.org/officeDocument/2006/docPropsVTypes">
  <Template>Normal</Template>
  <TotalTime>2</TotalTime>
  <Pages>5</Pages>
  <Words>1116</Words>
  <Characters>6513</Characters>
  <Application>Microsoft Office Word</Application>
  <DocSecurity>0</DocSecurity>
  <Lines>465</Lines>
  <Paragraphs>190</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Booto Ekionea</dc:creator>
  <cp:keywords/>
  <dc:description/>
  <cp:lastModifiedBy>Diane Savoie</cp:lastModifiedBy>
  <cp:revision>2</cp:revision>
  <cp:lastPrinted>2016-12-15T13:48:00Z</cp:lastPrinted>
  <dcterms:created xsi:type="dcterms:W3CDTF">2021-10-12T13:23:00Z</dcterms:created>
  <dcterms:modified xsi:type="dcterms:W3CDTF">2021-10-12T13:23:00Z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0x0101009A9C69C3870D544D9A3E8F18BEBB182F</vt:lpwstr>
  </property>
  <property fmtid="{D5CDD505-2E9C-101B-9397-08002B2CF9AE}" pid="3" name="Order">
    <vt:r8>836600</vt:r8>
  </property>
</Properties>
</file>