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A1" w:rsidRPr="00E630A1" w:rsidRDefault="00E630A1" w:rsidP="00E630A1">
      <w:p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40331E"/>
          <w:sz w:val="18"/>
          <w:szCs w:val="18"/>
          <w:lang w:eastAsia="fr-CA"/>
        </w:rPr>
        <w:t>Les liens suivis du signe (*) sont des ressources disponibles uniquement en anglais.</w:t>
      </w:r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55" w:lineRule="atLeast"/>
        <w:rPr>
          <w:rFonts w:ascii="Tahoma" w:eastAsia="Times New Roman" w:hAnsi="Tahoma" w:cs="Tahoma"/>
          <w:b/>
          <w:bCs/>
          <w:color w:val="645235"/>
          <w:sz w:val="21"/>
          <w:szCs w:val="21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Études universitaires</w:t>
      </w:r>
    </w:p>
    <w:p w:rsidR="00E630A1" w:rsidRPr="00E630A1" w:rsidRDefault="00E630A1" w:rsidP="00E630A1">
      <w:pPr>
        <w:numPr>
          <w:ilvl w:val="0"/>
          <w:numId w:val="1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québécoise des étudiants ayant des incapacités au postsecondaire (AQEIPS)</w:t>
        </w:r>
      </w:hyperlink>
    </w:p>
    <w:p w:rsidR="00E630A1" w:rsidRPr="00E630A1" w:rsidRDefault="00E630A1" w:rsidP="00E630A1">
      <w:pPr>
        <w:numPr>
          <w:ilvl w:val="0"/>
          <w:numId w:val="1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6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NEADS (L'association nationale des étudiantes et étudiants handicapés au niveau postsecondaire)</w:t>
        </w:r>
      </w:hyperlink>
    </w:p>
    <w:p w:rsidR="00E630A1" w:rsidRPr="00E630A1" w:rsidRDefault="00E630A1" w:rsidP="00E630A1">
      <w:pPr>
        <w:numPr>
          <w:ilvl w:val="0"/>
          <w:numId w:val="1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7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Ton éducation, ton avenir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– guide à l’intention des étudiants des niveaux collégial et universitaire ayant des déficiences psychiques (ACSM)</w:t>
      </w:r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55" w:lineRule="atLeast"/>
        <w:rPr>
          <w:rFonts w:ascii="Tahoma" w:eastAsia="Times New Roman" w:hAnsi="Tahoma" w:cs="Tahoma"/>
          <w:b/>
          <w:bCs/>
          <w:color w:val="645235"/>
          <w:sz w:val="21"/>
          <w:szCs w:val="21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Bourses – Aide Financière</w:t>
      </w:r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8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Aide financière – Prêts du N.-B.</w:t>
        </w:r>
      </w:hyperlink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9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Aide-financière – Prêts de la N.-É.</w:t>
        </w:r>
      </w:hyperlink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0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Aide financière – Prêts de l’I.-P.-É.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*</w:t>
      </w:r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1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Aide financière – Prêts du Québec</w:t>
        </w:r>
      </w:hyperlink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2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Aide financière – Prêts de l’Ontario</w:t>
        </w:r>
      </w:hyperlink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3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Bourses et programmes pour les personnes ayant un handicap – Conseil du Premier ministre sur la condition des personnes handicapées</w:t>
        </w:r>
      </w:hyperlink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4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Service de support à l’emploi et à la formation (SSEF) - GNB</w:t>
        </w:r>
      </w:hyperlink>
    </w:p>
    <w:p w:rsidR="00E630A1" w:rsidRPr="00E630A1" w:rsidRDefault="00E630A1" w:rsidP="00E630A1">
      <w:pPr>
        <w:numPr>
          <w:ilvl w:val="0"/>
          <w:numId w:val="2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5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Conseil canadien de la réadaptation et du travail (CCRT)</w:t>
        </w:r>
      </w:hyperlink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55" w:lineRule="atLeast"/>
        <w:rPr>
          <w:rFonts w:ascii="Tahoma" w:eastAsia="Times New Roman" w:hAnsi="Tahoma" w:cs="Tahoma"/>
          <w:b/>
          <w:bCs/>
          <w:color w:val="645235"/>
          <w:sz w:val="21"/>
          <w:szCs w:val="21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Emplois</w:t>
      </w:r>
    </w:p>
    <w:p w:rsidR="00E630A1" w:rsidRPr="00E630A1" w:rsidRDefault="00E630A1" w:rsidP="00E630A1">
      <w:pPr>
        <w:numPr>
          <w:ilvl w:val="0"/>
          <w:numId w:val="3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6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Comité d’adaptation de la main-d’œuvre (CAMO) pour personnes handicapées</w:t>
        </w:r>
      </w:hyperlink>
    </w:p>
    <w:p w:rsidR="00E630A1" w:rsidRPr="00E630A1" w:rsidRDefault="00E630A1" w:rsidP="00E630A1">
      <w:pPr>
        <w:numPr>
          <w:ilvl w:val="0"/>
          <w:numId w:val="3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7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Conseil canadien de la réadaptation et du travail (CCRT)</w:t>
        </w:r>
      </w:hyperlink>
    </w:p>
    <w:p w:rsidR="00E630A1" w:rsidRPr="00E630A1" w:rsidRDefault="00E630A1" w:rsidP="00E630A1">
      <w:pPr>
        <w:numPr>
          <w:ilvl w:val="0"/>
          <w:numId w:val="3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8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Organisation internationale du travail (OIT)</w:t>
        </w:r>
      </w:hyperlink>
    </w:p>
    <w:p w:rsidR="00E630A1" w:rsidRPr="00E630A1" w:rsidRDefault="00E630A1" w:rsidP="00E630A1">
      <w:pPr>
        <w:numPr>
          <w:ilvl w:val="0"/>
          <w:numId w:val="3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19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Semaine pour l’emploi des personnes handicapées</w:t>
        </w:r>
      </w:hyperlink>
    </w:p>
    <w:p w:rsidR="00E630A1" w:rsidRPr="00E630A1" w:rsidRDefault="00E630A1" w:rsidP="00E630A1">
      <w:pPr>
        <w:numPr>
          <w:ilvl w:val="0"/>
          <w:numId w:val="3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0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Recherche de travail pour étudiantes et étudiants ayant des besoins particuliers</w:t>
        </w:r>
      </w:hyperlink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55" w:lineRule="atLeast"/>
        <w:rPr>
          <w:rFonts w:ascii="Tahoma" w:eastAsia="Times New Roman" w:hAnsi="Tahoma" w:cs="Tahoma"/>
          <w:b/>
          <w:bCs/>
          <w:color w:val="645235"/>
          <w:sz w:val="21"/>
          <w:szCs w:val="21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Gouvernement</w:t>
      </w:r>
    </w:p>
    <w:p w:rsidR="00E630A1" w:rsidRPr="00E630A1" w:rsidRDefault="00E630A1" w:rsidP="00E630A1">
      <w:pPr>
        <w:numPr>
          <w:ilvl w:val="0"/>
          <w:numId w:val="4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1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Accessibilité pour les personnes handicapées de l’Ontario – Gouvernement de l’Ontario</w:t>
        </w:r>
      </w:hyperlink>
    </w:p>
    <w:p w:rsidR="00E630A1" w:rsidRPr="00E630A1" w:rsidRDefault="00E630A1" w:rsidP="00E630A1">
      <w:pPr>
        <w:numPr>
          <w:ilvl w:val="0"/>
          <w:numId w:val="4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2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Bureau de la condition des personnes handicapées – Gouvernement du Canada</w:t>
        </w:r>
      </w:hyperlink>
    </w:p>
    <w:p w:rsidR="00E630A1" w:rsidRPr="00E630A1" w:rsidRDefault="00E630A1" w:rsidP="00E630A1">
      <w:pPr>
        <w:numPr>
          <w:ilvl w:val="0"/>
          <w:numId w:val="4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3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Conseil du Premier ministre sur la condition des personnes handicapées - GNB</w:t>
        </w:r>
      </w:hyperlink>
    </w:p>
    <w:p w:rsidR="00E630A1" w:rsidRPr="00E630A1" w:rsidRDefault="00E630A1" w:rsidP="00E630A1">
      <w:pPr>
        <w:numPr>
          <w:ilvl w:val="0"/>
          <w:numId w:val="4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4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Des boîtes à outils accessibles pour l’approvisionnement : les solutions pour un lieu de travail facile d’accès – Industrie Canada.</w:t>
        </w:r>
      </w:hyperlink>
    </w:p>
    <w:p w:rsidR="00E630A1" w:rsidRPr="00E630A1" w:rsidRDefault="00E630A1" w:rsidP="00E630A1">
      <w:pPr>
        <w:numPr>
          <w:ilvl w:val="0"/>
          <w:numId w:val="4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5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Personnes handicapées en direct – Gouvernement du Canada</w:t>
        </w:r>
      </w:hyperlink>
    </w:p>
    <w:p w:rsidR="00E630A1" w:rsidRPr="00E630A1" w:rsidRDefault="00E630A1" w:rsidP="00E630A1">
      <w:pPr>
        <w:numPr>
          <w:ilvl w:val="0"/>
          <w:numId w:val="4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6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Service Canada : Services pour les personnes handicapées</w:t>
        </w:r>
      </w:hyperlink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55" w:lineRule="atLeast"/>
        <w:rPr>
          <w:rFonts w:ascii="Tahoma" w:eastAsia="Times New Roman" w:hAnsi="Tahoma" w:cs="Tahoma"/>
          <w:b/>
          <w:bCs/>
          <w:color w:val="645235"/>
          <w:sz w:val="21"/>
          <w:szCs w:val="21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Sensibilisation</w:t>
      </w:r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7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Alphabétisation pour la Vie autonome (AVA)</w:t>
        </w:r>
      </w:hyperlink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8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canadienne des centres de vie autonome – voir au-delà du handicap</w:t>
        </w:r>
      </w:hyperlink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29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canadienne pour les Nations Unies (ACNU)</w:t>
        </w:r>
      </w:hyperlink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0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Conseil des Canadiens avec déficiences</w:t>
        </w:r>
      </w:hyperlink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1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Organisation mondiale des personnes handicapées (OMPH)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*</w:t>
      </w:r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2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Journée internationale des personnes handicapées (ONU)</w:t>
        </w:r>
      </w:hyperlink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3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Semaine de sensibilisation à la situation des personnes handicapées – Gouv. du NB</w:t>
        </w:r>
      </w:hyperlink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4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Semaine québécoise des personnes handicapées – Gouvernement du Québec</w:t>
        </w:r>
      </w:hyperlink>
    </w:p>
    <w:p w:rsidR="00E630A1" w:rsidRPr="00E630A1" w:rsidRDefault="00E630A1" w:rsidP="00E630A1">
      <w:pPr>
        <w:numPr>
          <w:ilvl w:val="0"/>
          <w:numId w:val="5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5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« Guide terminologique : un vocabulaire approprié à l’égard des personnes handicapées de l’Ontario », ministère des Affaires civiques, Gouvernement de l’Ontario</w:t>
        </w:r>
      </w:hyperlink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Technologies</w:t>
      </w:r>
    </w:p>
    <w:p w:rsidR="00E630A1" w:rsidRPr="00E630A1" w:rsidRDefault="00E630A1" w:rsidP="00E630A1">
      <w:pPr>
        <w:numPr>
          <w:ilvl w:val="0"/>
          <w:numId w:val="6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6" w:tgtFrame="_blank" w:history="1"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Adaptech</w:t>
        </w:r>
        <w:proofErr w:type="spellEnd"/>
      </w:hyperlink>
    </w:p>
    <w:p w:rsidR="00E630A1" w:rsidRPr="00E630A1" w:rsidRDefault="00E630A1" w:rsidP="00E630A1">
      <w:pPr>
        <w:numPr>
          <w:ilvl w:val="0"/>
          <w:numId w:val="6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7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 xml:space="preserve">Adaptive </w:t>
        </w:r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Technology</w:t>
        </w:r>
        <w:proofErr w:type="spellEnd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 xml:space="preserve"> Resource Centre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*</w:t>
      </w:r>
    </w:p>
    <w:p w:rsidR="00E630A1" w:rsidRPr="00E630A1" w:rsidRDefault="00E630A1" w:rsidP="00E630A1">
      <w:pPr>
        <w:numPr>
          <w:ilvl w:val="0"/>
          <w:numId w:val="6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8" w:tgtFrame="_blank" w:history="1"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Compusult</w:t>
        </w:r>
        <w:proofErr w:type="spellEnd"/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*</w:t>
      </w:r>
    </w:p>
    <w:p w:rsidR="00E630A1" w:rsidRPr="00E630A1" w:rsidRDefault="00E630A1" w:rsidP="00E630A1">
      <w:pPr>
        <w:numPr>
          <w:ilvl w:val="0"/>
          <w:numId w:val="6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39" w:tgtFrame="_blank" w:history="1"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Enablemart</w:t>
        </w:r>
        <w:proofErr w:type="spellEnd"/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*</w:t>
      </w:r>
    </w:p>
    <w:p w:rsidR="00E630A1" w:rsidRPr="00E630A1" w:rsidRDefault="00E630A1" w:rsidP="00E630A1">
      <w:pPr>
        <w:numPr>
          <w:ilvl w:val="0"/>
          <w:numId w:val="6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0" w:tgtFrame="_blank" w:history="1"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Frontier</w:t>
        </w:r>
        <w:proofErr w:type="spellEnd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 xml:space="preserve"> </w:t>
        </w:r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Computing</w:t>
        </w:r>
        <w:proofErr w:type="spellEnd"/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*</w:t>
      </w:r>
    </w:p>
    <w:p w:rsidR="00E630A1" w:rsidRPr="00E630A1" w:rsidRDefault="00E630A1" w:rsidP="00E630A1">
      <w:pPr>
        <w:numPr>
          <w:ilvl w:val="0"/>
          <w:numId w:val="6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1" w:tgtFrame="_blank" w:history="1"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Microcomputer</w:t>
        </w:r>
        <w:proofErr w:type="spellEnd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 xml:space="preserve"> Science Centre Inc.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*</w:t>
      </w:r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55" w:lineRule="atLeast"/>
        <w:rPr>
          <w:rFonts w:ascii="Tahoma" w:eastAsia="Times New Roman" w:hAnsi="Tahoma" w:cs="Tahoma"/>
          <w:b/>
          <w:bCs/>
          <w:color w:val="645235"/>
          <w:sz w:val="21"/>
          <w:szCs w:val="21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Ressources communautaires</w:t>
      </w:r>
    </w:p>
    <w:p w:rsidR="00E630A1" w:rsidRPr="00E630A1" w:rsidRDefault="00E630A1" w:rsidP="00E630A1">
      <w:pPr>
        <w:numPr>
          <w:ilvl w:val="0"/>
          <w:numId w:val="7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2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Capacité Nouveau-Brunswick</w:t>
        </w:r>
      </w:hyperlink>
    </w:p>
    <w:p w:rsidR="00E630A1" w:rsidRPr="00E630A1" w:rsidRDefault="00E630A1" w:rsidP="00E630A1">
      <w:pPr>
        <w:numPr>
          <w:ilvl w:val="0"/>
          <w:numId w:val="7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3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 xml:space="preserve">Centre de vie autonome </w:t>
        </w:r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MacDonald</w:t>
        </w:r>
        <w:proofErr w:type="spellEnd"/>
      </w:hyperlink>
    </w:p>
    <w:p w:rsidR="00E630A1" w:rsidRPr="00E630A1" w:rsidRDefault="00E630A1" w:rsidP="00E630A1">
      <w:pPr>
        <w:numPr>
          <w:ilvl w:val="0"/>
          <w:numId w:val="7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4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Handicap visuel - Institut national des aveugles</w:t>
        </w:r>
      </w:hyperlink>
    </w:p>
    <w:p w:rsidR="00E630A1" w:rsidRPr="00E630A1" w:rsidRDefault="00E630A1" w:rsidP="00E630A1">
      <w:pPr>
        <w:numPr>
          <w:ilvl w:val="0"/>
          <w:numId w:val="7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5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Service - sourd(e)s et malentendant(e)s du Sud-Est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 *</w:t>
      </w:r>
    </w:p>
    <w:p w:rsidR="00E630A1" w:rsidRPr="00E630A1" w:rsidRDefault="00E630A1" w:rsidP="00E630A1">
      <w:pPr>
        <w:numPr>
          <w:ilvl w:val="0"/>
          <w:numId w:val="7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6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 xml:space="preserve">Transcription numérique - In </w:t>
        </w:r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Color</w:t>
        </w:r>
        <w:proofErr w:type="spellEnd"/>
      </w:hyperlink>
    </w:p>
    <w:p w:rsidR="00E630A1" w:rsidRPr="00E630A1" w:rsidRDefault="00E630A1" w:rsidP="00E630A1">
      <w:pPr>
        <w:numPr>
          <w:ilvl w:val="0"/>
          <w:numId w:val="7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7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Transport adapté</w:t>
        </w:r>
      </w:hyperlink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Ressources universitaires (SERVICES AUX ÉTUDIANTES ET AUX ÉTUDIANTS)</w:t>
      </w:r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8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Bourses et aide financière</w:t>
        </w:r>
      </w:hyperlink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49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Loisirs socioculturels</w:t>
        </w:r>
      </w:hyperlink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0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Orientation</w:t>
        </w:r>
      </w:hyperlink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1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Pastorale</w:t>
        </w:r>
      </w:hyperlink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2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Psychologie</w:t>
        </w:r>
      </w:hyperlink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3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Recherche de travail</w:t>
        </w:r>
      </w:hyperlink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4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Santé</w:t>
        </w:r>
      </w:hyperlink>
    </w:p>
    <w:p w:rsidR="00E630A1" w:rsidRPr="00E630A1" w:rsidRDefault="00E630A1" w:rsidP="00E630A1">
      <w:pPr>
        <w:numPr>
          <w:ilvl w:val="0"/>
          <w:numId w:val="8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5" w:tooltip="Visite interactive du campus de Moncton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Carte du campus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br/>
        <w:t> </w:t>
      </w:r>
    </w:p>
    <w:p w:rsidR="00E630A1" w:rsidRPr="00E630A1" w:rsidRDefault="00E630A1" w:rsidP="00E630A1">
      <w:p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r w:rsidRPr="00E630A1">
        <w:rPr>
          <w:rFonts w:ascii="Tahoma" w:eastAsia="Times New Roman" w:hAnsi="Tahoma" w:cs="Tahoma"/>
          <w:b/>
          <w:bCs/>
          <w:color w:val="5D4A2B"/>
          <w:sz w:val="21"/>
          <w:szCs w:val="21"/>
          <w:lang w:eastAsia="fr-CA"/>
        </w:rPr>
        <w:t>Autres</w:t>
      </w:r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6" w:tgtFrame="_blank" w:history="1">
        <w:proofErr w:type="spellStart"/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Abilities</w:t>
        </w:r>
        <w:proofErr w:type="spellEnd"/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*</w:t>
      </w:r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7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Alliance de vie active</w:t>
        </w:r>
      </w:hyperlink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8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canadienne pour les troubles d’apprentissage</w:t>
        </w:r>
      </w:hyperlink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59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du N.-B. - troubles d’apprentissage</w:t>
        </w:r>
      </w:hyperlink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60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canadienne pour la santé mentale</w:t>
        </w:r>
      </w:hyperlink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61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des malentendants canadiens (CHHA)</w:t>
        </w:r>
      </w:hyperlink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62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des sourds du Canada (ASC)</w:t>
        </w:r>
      </w:hyperlink>
    </w:p>
    <w:p w:rsidR="00E630A1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63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Association québécoise pour les troubles d’apprentissage (AQETA)</w:t>
        </w:r>
      </w:hyperlink>
    </w:p>
    <w:p w:rsidR="002719F4" w:rsidRPr="00E630A1" w:rsidRDefault="00E630A1" w:rsidP="00E630A1">
      <w:pPr>
        <w:numPr>
          <w:ilvl w:val="0"/>
          <w:numId w:val="9"/>
        </w:numPr>
        <w:shd w:val="clear" w:color="auto" w:fill="EDE4D1"/>
        <w:spacing w:before="100" w:beforeAutospacing="1" w:after="100" w:afterAutospacing="1" w:line="270" w:lineRule="atLeast"/>
        <w:rPr>
          <w:rFonts w:ascii="Tahoma" w:eastAsia="Times New Roman" w:hAnsi="Tahoma" w:cs="Tahoma"/>
          <w:color w:val="40331E"/>
          <w:sz w:val="18"/>
          <w:szCs w:val="18"/>
          <w:lang w:eastAsia="fr-CA"/>
        </w:rPr>
      </w:pPr>
      <w:hyperlink r:id="rId64" w:tgtFrame="_blank" w:history="1">
        <w:r w:rsidRPr="00E630A1">
          <w:rPr>
            <w:rFonts w:ascii="Tahoma" w:eastAsia="Times New Roman" w:hAnsi="Tahoma" w:cs="Tahoma"/>
            <w:color w:val="3D5F84"/>
            <w:sz w:val="18"/>
            <w:szCs w:val="18"/>
            <w:u w:val="single"/>
            <w:lang w:eastAsia="fr-CA"/>
          </w:rPr>
          <w:t>Lésions Médullaires Canada</w:t>
        </w:r>
      </w:hyperlink>
      <w:r w:rsidRPr="00E630A1">
        <w:rPr>
          <w:rFonts w:ascii="Tahoma" w:eastAsia="Times New Roman" w:hAnsi="Tahoma" w:cs="Tahoma"/>
          <w:color w:val="40331E"/>
          <w:sz w:val="18"/>
          <w:szCs w:val="18"/>
          <w:lang w:eastAsia="fr-CA"/>
        </w:rPr>
        <w:t>*</w:t>
      </w:r>
      <w:bookmarkStart w:id="0" w:name="_GoBack"/>
      <w:bookmarkEnd w:id="0"/>
    </w:p>
    <w:sectPr w:rsidR="002719F4" w:rsidRPr="00E630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0EFD"/>
    <w:multiLevelType w:val="multilevel"/>
    <w:tmpl w:val="7C6E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E5ED7"/>
    <w:multiLevelType w:val="multilevel"/>
    <w:tmpl w:val="73A0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66031"/>
    <w:multiLevelType w:val="multilevel"/>
    <w:tmpl w:val="1D18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F7C87"/>
    <w:multiLevelType w:val="multilevel"/>
    <w:tmpl w:val="0FA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820EB"/>
    <w:multiLevelType w:val="multilevel"/>
    <w:tmpl w:val="0CB0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752B6"/>
    <w:multiLevelType w:val="multilevel"/>
    <w:tmpl w:val="944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221CA"/>
    <w:multiLevelType w:val="multilevel"/>
    <w:tmpl w:val="0CD0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902C6"/>
    <w:multiLevelType w:val="multilevel"/>
    <w:tmpl w:val="339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D1F97"/>
    <w:multiLevelType w:val="multilevel"/>
    <w:tmpl w:val="5CA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A1"/>
    <w:rsid w:val="002719F4"/>
    <w:rsid w:val="00E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4133-6E07-4BE4-A759-4228AFF5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ervicecanada.gc.ca/fra/auditoires/handicap/" TargetMode="External"/><Relationship Id="rId21" Type="http://schemas.openxmlformats.org/officeDocument/2006/relationships/hyperlink" Target="http://www.mcss.gov.on.ca/fr/mcss/programs/accessibility/index.aspx" TargetMode="External"/><Relationship Id="rId34" Type="http://schemas.openxmlformats.org/officeDocument/2006/relationships/hyperlink" Target="http://www.ophq.gouv.qc.ca/sqph/" TargetMode="External"/><Relationship Id="rId42" Type="http://schemas.openxmlformats.org/officeDocument/2006/relationships/hyperlink" Target="http://www.abilitynb.ca/wp/" TargetMode="External"/><Relationship Id="rId47" Type="http://schemas.openxmlformats.org/officeDocument/2006/relationships/hyperlink" Target="http://www.umoncton.ca/umcm-saee/files/saee/wf/Transport%20Adapte%20a%20Moncton%20-%20ete%2009.pdf" TargetMode="External"/><Relationship Id="rId50" Type="http://schemas.openxmlformats.org/officeDocument/2006/relationships/hyperlink" Target="http://www.umoncton.ca/umcm-saee/orientation" TargetMode="External"/><Relationship Id="rId55" Type="http://schemas.openxmlformats.org/officeDocument/2006/relationships/hyperlink" Target="http://www.umoncton.ca/umcm-visiteguidee/" TargetMode="External"/><Relationship Id="rId63" Type="http://schemas.openxmlformats.org/officeDocument/2006/relationships/hyperlink" Target="http://aqeta.qc.ca/" TargetMode="External"/><Relationship Id="rId7" Type="http://schemas.openxmlformats.org/officeDocument/2006/relationships/hyperlink" Target="http://www.cmha.ca/toneduc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o.qc.ca/" TargetMode="External"/><Relationship Id="rId29" Type="http://schemas.openxmlformats.org/officeDocument/2006/relationships/hyperlink" Target="http://unac.org/fr/news_events/un_days/disabled1.asp" TargetMode="External"/><Relationship Id="rId11" Type="http://schemas.openxmlformats.org/officeDocument/2006/relationships/hyperlink" Target="http://www.afe.gouv.qc.ca/" TargetMode="External"/><Relationship Id="rId24" Type="http://schemas.openxmlformats.org/officeDocument/2006/relationships/hyperlink" Target="http://www.ic.gc.ca/eic/site/ict-tic.nsf/fra/h_it06119.html" TargetMode="External"/><Relationship Id="rId32" Type="http://schemas.openxmlformats.org/officeDocument/2006/relationships/hyperlink" Target="http://www.un.org/french/disabilities/index.asp" TargetMode="External"/><Relationship Id="rId37" Type="http://schemas.openxmlformats.org/officeDocument/2006/relationships/hyperlink" Target="http://idrc.ocad.ca/" TargetMode="External"/><Relationship Id="rId40" Type="http://schemas.openxmlformats.org/officeDocument/2006/relationships/hyperlink" Target="http://www.frontiercomputing.ca/comersus/store/comersus_index.asp" TargetMode="External"/><Relationship Id="rId45" Type="http://schemas.openxmlformats.org/officeDocument/2006/relationships/hyperlink" Target="http://www.south-eastdeaf.nb.ca/" TargetMode="External"/><Relationship Id="rId53" Type="http://schemas.openxmlformats.org/officeDocument/2006/relationships/hyperlink" Target="http://www.umoncton.ca/umcm-saee/recherche_travail" TargetMode="External"/><Relationship Id="rId58" Type="http://schemas.openxmlformats.org/officeDocument/2006/relationships/hyperlink" Target="http://www.ldac-acta.ca/fr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aqeips.qc.ca/" TargetMode="External"/><Relationship Id="rId61" Type="http://schemas.openxmlformats.org/officeDocument/2006/relationships/hyperlink" Target="http://www.chha.ca/" TargetMode="External"/><Relationship Id="rId19" Type="http://schemas.openxmlformats.org/officeDocument/2006/relationships/hyperlink" Target="http://www.semaine-emploi-handicap.com/" TargetMode="External"/><Relationship Id="rId14" Type="http://schemas.openxmlformats.org/officeDocument/2006/relationships/hyperlink" Target="http://app.infoaa.7700.gnb.ca/gnb/Pub/EServices/ListServiceDetailsFr.asp?ServiceID1=17056&amp;ReportType1=All" TargetMode="External"/><Relationship Id="rId22" Type="http://schemas.openxmlformats.org/officeDocument/2006/relationships/hyperlink" Target="http://www.hrsdc.gc.ca/fra/condition_personnes_handicapees/index.shtml" TargetMode="External"/><Relationship Id="rId27" Type="http://schemas.openxmlformats.org/officeDocument/2006/relationships/hyperlink" Target="http://en.copian.ca/ava/francais/francais.htm" TargetMode="External"/><Relationship Id="rId30" Type="http://schemas.openxmlformats.org/officeDocument/2006/relationships/hyperlink" Target="http://www.ccdonline.ca/fr/" TargetMode="External"/><Relationship Id="rId35" Type="http://schemas.openxmlformats.org/officeDocument/2006/relationships/hyperlink" Target="http://www.umoncton.ca/umcm-saee/files/saee/wf/Lexique_2004826%5B1%5D.pdf" TargetMode="External"/><Relationship Id="rId43" Type="http://schemas.openxmlformats.org/officeDocument/2006/relationships/hyperlink" Target="http://www.nsnet.org/nb/macdonald/" TargetMode="External"/><Relationship Id="rId48" Type="http://schemas.openxmlformats.org/officeDocument/2006/relationships/hyperlink" Target="http://www.umoncton.ca/etudiants/bourses" TargetMode="External"/><Relationship Id="rId56" Type="http://schemas.openxmlformats.org/officeDocument/2006/relationships/hyperlink" Target="http://www.abilitiescentre.org/home" TargetMode="External"/><Relationship Id="rId64" Type="http://schemas.openxmlformats.org/officeDocument/2006/relationships/hyperlink" Target="http://sci-can.ca/" TargetMode="External"/><Relationship Id="rId8" Type="http://schemas.openxmlformats.org/officeDocument/2006/relationships/hyperlink" Target="https://www.aideauxetudiants.gnb.ca/" TargetMode="External"/><Relationship Id="rId51" Type="http://schemas.openxmlformats.org/officeDocument/2006/relationships/hyperlink" Target="http://www.umoncton.ca/umcm-saee/pastora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sap.gov.on.ca/OSAPPortal" TargetMode="External"/><Relationship Id="rId17" Type="http://schemas.openxmlformats.org/officeDocument/2006/relationships/hyperlink" Target="http://www.ccrw.org/main.php?lang=fr&amp;id=2" TargetMode="External"/><Relationship Id="rId25" Type="http://schemas.openxmlformats.org/officeDocument/2006/relationships/hyperlink" Target="http://www.ph-endirect.gc.ca/pwdh.4m.2@.jsp?lang=fra" TargetMode="External"/><Relationship Id="rId33" Type="http://schemas.openxmlformats.org/officeDocument/2006/relationships/hyperlink" Target="http://www2.gnb.ca/content/gnb/fr/ministeres/cpmcph/promos/daw2014.html" TargetMode="External"/><Relationship Id="rId38" Type="http://schemas.openxmlformats.org/officeDocument/2006/relationships/hyperlink" Target="http://www.compusult.net/" TargetMode="External"/><Relationship Id="rId46" Type="http://schemas.openxmlformats.org/officeDocument/2006/relationships/hyperlink" Target="http://www.incolor.ca/" TargetMode="External"/><Relationship Id="rId59" Type="http://schemas.openxmlformats.org/officeDocument/2006/relationships/hyperlink" Target="http://www.saintjohninfo.ca/record/HDC0214?Ln=fr-CA" TargetMode="External"/><Relationship Id="rId20" Type="http://schemas.openxmlformats.org/officeDocument/2006/relationships/hyperlink" Target="http://www.umoncton.ca/umcm-saee/node/302" TargetMode="External"/><Relationship Id="rId41" Type="http://schemas.openxmlformats.org/officeDocument/2006/relationships/hyperlink" Target="http://microscience.on.ca/" TargetMode="External"/><Relationship Id="rId54" Type="http://schemas.openxmlformats.org/officeDocument/2006/relationships/hyperlink" Target="http://www.umoncton.ca/umcm-saee/sante" TargetMode="External"/><Relationship Id="rId62" Type="http://schemas.openxmlformats.org/officeDocument/2006/relationships/hyperlink" Target="http://www.cad.ca/index_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ads.ca/" TargetMode="External"/><Relationship Id="rId15" Type="http://schemas.openxmlformats.org/officeDocument/2006/relationships/hyperlink" Target="http://www.umoncton.ca/umcm-saee/files/saee/wf/CCRT.pdf" TargetMode="External"/><Relationship Id="rId23" Type="http://schemas.openxmlformats.org/officeDocument/2006/relationships/hyperlink" Target="http://www2.gnb.ca/content/gnb/fr/ministeres/cpmcph.html" TargetMode="External"/><Relationship Id="rId28" Type="http://schemas.openxmlformats.org/officeDocument/2006/relationships/hyperlink" Target="http://www.accva.ca/" TargetMode="External"/><Relationship Id="rId36" Type="http://schemas.openxmlformats.org/officeDocument/2006/relationships/hyperlink" Target="http://www.adaptech.org/fr" TargetMode="External"/><Relationship Id="rId49" Type="http://schemas.openxmlformats.org/officeDocument/2006/relationships/hyperlink" Target="http://www.umoncton.ca/umcm-sls/" TargetMode="External"/><Relationship Id="rId57" Type="http://schemas.openxmlformats.org/officeDocument/2006/relationships/hyperlink" Target="http://www.ala.ca/content/home.asp?langid=2" TargetMode="External"/><Relationship Id="rId10" Type="http://schemas.openxmlformats.org/officeDocument/2006/relationships/hyperlink" Target="http://www.gov.pe.ca/eecd/?number=1000735" TargetMode="External"/><Relationship Id="rId31" Type="http://schemas.openxmlformats.org/officeDocument/2006/relationships/hyperlink" Target="http://www.dpinorthamericacaribbean.org/" TargetMode="External"/><Relationship Id="rId44" Type="http://schemas.openxmlformats.org/officeDocument/2006/relationships/hyperlink" Target="http://www.cnib.ca/fr/Pages/default.aspx" TargetMode="External"/><Relationship Id="rId52" Type="http://schemas.openxmlformats.org/officeDocument/2006/relationships/hyperlink" Target="http://www.umoncton.ca/umcm-saee/psychologie" TargetMode="External"/><Relationship Id="rId60" Type="http://schemas.openxmlformats.org/officeDocument/2006/relationships/hyperlink" Target="http://www.cmha.ca/fr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vascotia.ca/snsmr/life-events/learning-for-life-financial-fr.asp" TargetMode="External"/><Relationship Id="rId13" Type="http://schemas.openxmlformats.org/officeDocument/2006/relationships/hyperlink" Target="http://www.umoncton.ca/umcm-saee/files/saee/wf/Services%20d%27assistance%20financiers%20pour%20etudiants%20ayant%20un%20handicap%20au%20N.-B..pdf" TargetMode="External"/><Relationship Id="rId18" Type="http://schemas.openxmlformats.org/officeDocument/2006/relationships/hyperlink" Target="http://www.ilo.org/global/lang--fr/index.htm" TargetMode="External"/><Relationship Id="rId39" Type="http://schemas.openxmlformats.org/officeDocument/2006/relationships/hyperlink" Target="http://www.enablemar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dc:description/>
  <cp:lastModifiedBy>usager</cp:lastModifiedBy>
  <cp:revision>1</cp:revision>
  <dcterms:created xsi:type="dcterms:W3CDTF">2016-01-15T13:20:00Z</dcterms:created>
  <dcterms:modified xsi:type="dcterms:W3CDTF">2016-01-15T13:21:00Z</dcterms:modified>
</cp:coreProperties>
</file>