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8A598" w14:textId="77777777" w:rsidR="00AD69DD" w:rsidRPr="000A43F8" w:rsidRDefault="00AD69DD" w:rsidP="00AD69DD">
      <w:pPr>
        <w:rPr>
          <w:b/>
          <w:bCs/>
        </w:rPr>
      </w:pPr>
      <w:r w:rsidRPr="000A43F8">
        <w:rPr>
          <w:b/>
          <w:bCs/>
        </w:rPr>
        <w:t xml:space="preserve">Titre </w:t>
      </w:r>
      <w:r>
        <w:rPr>
          <w:b/>
          <w:bCs/>
        </w:rPr>
        <w:t>du rapport de cas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69DD" w:rsidRPr="008A727C" w14:paraId="347DFCA1" w14:textId="77777777" w:rsidTr="00AD69DD">
        <w:tc>
          <w:tcPr>
            <w:tcW w:w="9350" w:type="dxa"/>
          </w:tcPr>
          <w:p w14:paraId="38D3E827" w14:textId="5313F862" w:rsidR="00AD69DD" w:rsidRPr="00AD69DD" w:rsidRDefault="00AD69DD" w:rsidP="00AD69DD">
            <w:pPr>
              <w:spacing w:before="60" w:after="60"/>
              <w:rPr>
                <w:lang w:val="en-CA"/>
              </w:rPr>
            </w:pPr>
            <w:r w:rsidRPr="00AD69DD">
              <w:rPr>
                <w:lang w:val="en-CA"/>
              </w:rPr>
              <w:t xml:space="preserve">Tracheal compression from lap-band induced esophageal phytobezoar  </w:t>
            </w:r>
          </w:p>
        </w:tc>
      </w:tr>
    </w:tbl>
    <w:p w14:paraId="7DC5FF18" w14:textId="402CB2E6" w:rsidR="00AD69DD" w:rsidRDefault="00AD69DD">
      <w:pPr>
        <w:rPr>
          <w:lang w:val="en-CA"/>
        </w:rPr>
      </w:pPr>
    </w:p>
    <w:p w14:paraId="00BC97EF" w14:textId="19A7761E" w:rsidR="00AD69DD" w:rsidRDefault="00AD69DD" w:rsidP="00D050C3">
      <w:pPr>
        <w:spacing w:after="120"/>
        <w:rPr>
          <w:b/>
          <w:bCs/>
        </w:rPr>
      </w:pPr>
      <w:r w:rsidRPr="000A43F8">
        <w:rPr>
          <w:b/>
          <w:bCs/>
        </w:rPr>
        <w:t xml:space="preserve">Équipe de </w:t>
      </w:r>
      <w:r>
        <w:rPr>
          <w:b/>
          <w:bCs/>
        </w:rPr>
        <w:t>travail</w:t>
      </w:r>
      <w:r w:rsidR="00D050C3">
        <w:rPr>
          <w:b/>
          <w:bCs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D69DD" w14:paraId="03BC9594" w14:textId="77777777" w:rsidTr="00AD69DD">
        <w:tc>
          <w:tcPr>
            <w:tcW w:w="3116" w:type="dxa"/>
            <w:shd w:val="clear" w:color="auto" w:fill="D9E2F3" w:themeFill="accent1" w:themeFillTint="33"/>
          </w:tcPr>
          <w:p w14:paraId="1EBBB7DE" w14:textId="1945401C" w:rsidR="00AD69DD" w:rsidRDefault="00AD69DD" w:rsidP="00AD69DD">
            <w:pPr>
              <w:spacing w:before="60" w:after="60"/>
              <w:rPr>
                <w:lang w:val="en-CA"/>
              </w:rPr>
            </w:pPr>
            <w:r w:rsidRPr="005A12F4">
              <w:rPr>
                <w:rFonts w:cs="Arial"/>
                <w:b/>
                <w:bCs/>
              </w:rPr>
              <w:t>Rôle</w:t>
            </w:r>
          </w:p>
        </w:tc>
        <w:tc>
          <w:tcPr>
            <w:tcW w:w="3117" w:type="dxa"/>
          </w:tcPr>
          <w:p w14:paraId="22898B67" w14:textId="4ECB03B6" w:rsidR="00AD69DD" w:rsidRDefault="00AD69DD" w:rsidP="00AD69DD">
            <w:pPr>
              <w:spacing w:before="60" w:after="60"/>
              <w:rPr>
                <w:lang w:val="en-CA"/>
              </w:rPr>
            </w:pPr>
            <w:r w:rsidRPr="005A12F4">
              <w:t>Prénom, Nom</w:t>
            </w:r>
          </w:p>
        </w:tc>
        <w:tc>
          <w:tcPr>
            <w:tcW w:w="3117" w:type="dxa"/>
          </w:tcPr>
          <w:p w14:paraId="11B5BA66" w14:textId="27D2169C" w:rsidR="00AD69DD" w:rsidRDefault="00AD69DD" w:rsidP="00AD69DD">
            <w:pPr>
              <w:spacing w:before="60" w:after="60"/>
              <w:rPr>
                <w:lang w:val="en-CA"/>
              </w:rPr>
            </w:pPr>
            <w:r w:rsidRPr="005A12F4">
              <w:t>Titre, Affiliation</w:t>
            </w:r>
          </w:p>
        </w:tc>
      </w:tr>
      <w:tr w:rsidR="00AD69DD" w14:paraId="4EAF585C" w14:textId="77777777" w:rsidTr="00AD69DD">
        <w:tc>
          <w:tcPr>
            <w:tcW w:w="3116" w:type="dxa"/>
            <w:shd w:val="clear" w:color="auto" w:fill="D9E2F3" w:themeFill="accent1" w:themeFillTint="33"/>
          </w:tcPr>
          <w:p w14:paraId="74C2FCEB" w14:textId="6CD5726F" w:rsidR="00AD69DD" w:rsidRDefault="00AD69DD" w:rsidP="00AD69DD">
            <w:pPr>
              <w:spacing w:before="60" w:after="60"/>
              <w:rPr>
                <w:lang w:val="en-CA"/>
              </w:rPr>
            </w:pPr>
            <w:r w:rsidRPr="005A12F4">
              <w:rPr>
                <w:rFonts w:cs="Arial"/>
                <w:b/>
                <w:bCs/>
              </w:rPr>
              <w:t>Chercheur principal</w:t>
            </w:r>
          </w:p>
        </w:tc>
        <w:tc>
          <w:tcPr>
            <w:tcW w:w="3117" w:type="dxa"/>
          </w:tcPr>
          <w:p w14:paraId="776DBF60" w14:textId="2ACACAE4" w:rsidR="00AD69DD" w:rsidRDefault="00AD69DD" w:rsidP="00AD69DD">
            <w:pPr>
              <w:spacing w:before="60" w:after="60"/>
              <w:rPr>
                <w:lang w:val="en-CA"/>
              </w:rPr>
            </w:pPr>
            <w:r w:rsidRPr="529965D7">
              <w:rPr>
                <w:rFonts w:ascii="Calibri" w:eastAsia="Calibri" w:hAnsi="Calibri" w:cs="Calibri"/>
              </w:rPr>
              <w:t>Dr.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529965D7">
              <w:rPr>
                <w:rFonts w:ascii="Calibri" w:eastAsia="Calibri" w:hAnsi="Calibri" w:cs="Calibri"/>
              </w:rPr>
              <w:t xml:space="preserve">Marcel Mallet, </w:t>
            </w:r>
            <w:proofErr w:type="spellStart"/>
            <w:r w:rsidRPr="529965D7">
              <w:rPr>
                <w:rFonts w:ascii="Calibri" w:eastAsia="Calibri" w:hAnsi="Calibri" w:cs="Calibri"/>
              </w:rPr>
              <w:t>FRCPc</w:t>
            </w:r>
            <w:proofErr w:type="spellEnd"/>
          </w:p>
        </w:tc>
        <w:tc>
          <w:tcPr>
            <w:tcW w:w="3117" w:type="dxa"/>
          </w:tcPr>
          <w:p w14:paraId="4853B764" w14:textId="3C216CE0" w:rsidR="00AD69DD" w:rsidRDefault="00AD69DD" w:rsidP="00AD69DD">
            <w:pPr>
              <w:spacing w:before="60" w:after="60"/>
              <w:rPr>
                <w:lang w:val="en-CA"/>
              </w:rPr>
            </w:pPr>
            <w:proofErr w:type="spellStart"/>
            <w:r w:rsidRPr="529965D7">
              <w:rPr>
                <w:rFonts w:ascii="Calibri" w:eastAsia="Calibri" w:hAnsi="Calibri" w:cs="Calibri"/>
              </w:rPr>
              <w:t>Respirologist</w:t>
            </w:r>
            <w:proofErr w:type="spellEnd"/>
            <w:r w:rsidRPr="529965D7">
              <w:rPr>
                <w:rFonts w:ascii="Calibri" w:eastAsia="Calibri" w:hAnsi="Calibri" w:cs="Calibri"/>
              </w:rPr>
              <w:t>, CHUDGLD</w:t>
            </w:r>
          </w:p>
        </w:tc>
      </w:tr>
      <w:tr w:rsidR="00AD69DD" w14:paraId="264EA33B" w14:textId="77777777" w:rsidTr="00AD69DD">
        <w:tc>
          <w:tcPr>
            <w:tcW w:w="3116" w:type="dxa"/>
            <w:shd w:val="clear" w:color="auto" w:fill="D9E2F3" w:themeFill="accent1" w:themeFillTint="33"/>
          </w:tcPr>
          <w:p w14:paraId="37DDA3E1" w14:textId="72872EA3" w:rsidR="00AD69DD" w:rsidRDefault="00AD69DD" w:rsidP="00AD69DD">
            <w:pPr>
              <w:spacing w:before="60" w:after="60"/>
              <w:rPr>
                <w:lang w:val="en-CA"/>
              </w:rPr>
            </w:pPr>
            <w:r w:rsidRPr="005A12F4">
              <w:rPr>
                <w:rFonts w:cs="Arial"/>
                <w:b/>
                <w:bCs/>
              </w:rPr>
              <w:t>Co-chercheur</w:t>
            </w:r>
          </w:p>
        </w:tc>
        <w:tc>
          <w:tcPr>
            <w:tcW w:w="3117" w:type="dxa"/>
          </w:tcPr>
          <w:p w14:paraId="4CE4BC24" w14:textId="5073048B" w:rsidR="00AD69DD" w:rsidRDefault="00AD69DD" w:rsidP="00AD69DD">
            <w:pPr>
              <w:spacing w:before="60" w:after="60"/>
              <w:rPr>
                <w:lang w:val="en-CA"/>
              </w:rPr>
            </w:pPr>
            <w:r w:rsidRPr="529965D7">
              <w:rPr>
                <w:rFonts w:ascii="Calibri" w:eastAsia="Calibri" w:hAnsi="Calibri" w:cs="Calibri"/>
              </w:rPr>
              <w:t>Dr.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529965D7">
              <w:rPr>
                <w:rFonts w:ascii="Calibri" w:eastAsia="Calibri" w:hAnsi="Calibri" w:cs="Calibri"/>
              </w:rPr>
              <w:t xml:space="preserve">Sylvain Beausoleil, </w:t>
            </w:r>
            <w:proofErr w:type="spellStart"/>
            <w:r w:rsidRPr="529965D7">
              <w:rPr>
                <w:rFonts w:ascii="Calibri" w:eastAsia="Calibri" w:hAnsi="Calibri" w:cs="Calibri"/>
              </w:rPr>
              <w:t>FRCSc</w:t>
            </w:r>
            <w:proofErr w:type="spellEnd"/>
          </w:p>
        </w:tc>
        <w:tc>
          <w:tcPr>
            <w:tcW w:w="3117" w:type="dxa"/>
          </w:tcPr>
          <w:p w14:paraId="7E127CE7" w14:textId="29618500" w:rsidR="00AD69DD" w:rsidRDefault="00AD69DD" w:rsidP="00AD69DD">
            <w:pPr>
              <w:spacing w:before="60" w:after="60"/>
              <w:rPr>
                <w:lang w:val="en-CA"/>
              </w:rPr>
            </w:pPr>
            <w:r w:rsidRPr="529965D7">
              <w:rPr>
                <w:rFonts w:ascii="Calibri" w:eastAsia="Calibri" w:hAnsi="Calibri" w:cs="Calibri"/>
              </w:rPr>
              <w:t>General Surgeon, CHUDGLD</w:t>
            </w:r>
          </w:p>
        </w:tc>
      </w:tr>
      <w:tr w:rsidR="00AD69DD" w14:paraId="69DE9542" w14:textId="77777777" w:rsidTr="00AD69DD">
        <w:tc>
          <w:tcPr>
            <w:tcW w:w="3116" w:type="dxa"/>
            <w:shd w:val="clear" w:color="auto" w:fill="D9E2F3" w:themeFill="accent1" w:themeFillTint="33"/>
          </w:tcPr>
          <w:p w14:paraId="31D8C4E8" w14:textId="73FCD499" w:rsidR="00AD69DD" w:rsidRDefault="00AD69DD" w:rsidP="00AD69DD">
            <w:pPr>
              <w:spacing w:before="60" w:after="60"/>
              <w:rPr>
                <w:lang w:val="en-CA"/>
              </w:rPr>
            </w:pPr>
            <w:r w:rsidRPr="005A12F4">
              <w:rPr>
                <w:rFonts w:cs="Arial"/>
                <w:b/>
                <w:bCs/>
              </w:rPr>
              <w:t>Autre membre de l’équipe</w:t>
            </w:r>
          </w:p>
        </w:tc>
        <w:tc>
          <w:tcPr>
            <w:tcW w:w="3117" w:type="dxa"/>
          </w:tcPr>
          <w:p w14:paraId="6406D424" w14:textId="77777777" w:rsidR="00AD69DD" w:rsidRDefault="00AD69DD" w:rsidP="00AD69DD">
            <w:pPr>
              <w:spacing w:before="60" w:after="60"/>
              <w:rPr>
                <w:lang w:val="en-CA"/>
              </w:rPr>
            </w:pPr>
          </w:p>
        </w:tc>
        <w:tc>
          <w:tcPr>
            <w:tcW w:w="3117" w:type="dxa"/>
          </w:tcPr>
          <w:p w14:paraId="75055D70" w14:textId="77777777" w:rsidR="00AD69DD" w:rsidRDefault="00AD69DD" w:rsidP="00AD69DD">
            <w:pPr>
              <w:spacing w:before="60" w:after="60"/>
              <w:rPr>
                <w:lang w:val="en-CA"/>
              </w:rPr>
            </w:pPr>
          </w:p>
        </w:tc>
      </w:tr>
    </w:tbl>
    <w:p w14:paraId="095DFCA6" w14:textId="08A794A4" w:rsidR="00AD69DD" w:rsidRDefault="00AD69DD" w:rsidP="00D050C3">
      <w:pPr>
        <w:spacing w:before="240" w:after="60"/>
        <w:rPr>
          <w:b/>
          <w:bCs/>
        </w:rPr>
      </w:pPr>
      <w:r>
        <w:rPr>
          <w:b/>
          <w:bCs/>
        </w:rPr>
        <w:t>Description sommaire du rapport de cas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69DD" w:rsidRPr="00AD69DD" w14:paraId="403DA144" w14:textId="77777777" w:rsidTr="001E479C">
        <w:tc>
          <w:tcPr>
            <w:tcW w:w="9350" w:type="dxa"/>
          </w:tcPr>
          <w:p w14:paraId="3583D7CB" w14:textId="2F5AA76C" w:rsidR="00AD69DD" w:rsidRDefault="00AD69DD" w:rsidP="00AD69DD">
            <w:pPr>
              <w:spacing w:before="60" w:after="60"/>
              <w:jc w:val="both"/>
            </w:pPr>
            <w:r>
              <w:t xml:space="preserve">Il s’agit d’un cas de dyspnée progressive reliée à une compression trachéale. La compression est due à un </w:t>
            </w:r>
            <w:proofErr w:type="spellStart"/>
            <w:r>
              <w:t>phytobezoar</w:t>
            </w:r>
            <w:proofErr w:type="spellEnd"/>
            <w:r>
              <w:t xml:space="preserve"> œsophagien qui semble être une complication d’un Lap-Band installé une dizaine d’année passée. Patiente traitée de façon erronée pour de l’asthme. Résolution immédiate de sa dyspnée importante à la suite de l’évacuation du </w:t>
            </w:r>
            <w:proofErr w:type="spellStart"/>
            <w:r>
              <w:t>phytobezoar</w:t>
            </w:r>
            <w:proofErr w:type="spellEnd"/>
            <w:r>
              <w:t>.</w:t>
            </w:r>
          </w:p>
          <w:p w14:paraId="045B5E4F" w14:textId="43D5AA7C" w:rsidR="00AD69DD" w:rsidRPr="00AD69DD" w:rsidRDefault="00AD69DD" w:rsidP="00AD69DD">
            <w:pPr>
              <w:spacing w:before="60" w:after="60"/>
              <w:jc w:val="both"/>
            </w:pPr>
            <w:r>
              <w:t xml:space="preserve">La description de cette complication potentiellement fatale est importante à mon avis car une reconnaissance précoce de cette complication entrainera un suivi adéquat et empêchera des investigations inutiles et onéreuses. </w:t>
            </w:r>
          </w:p>
        </w:tc>
      </w:tr>
    </w:tbl>
    <w:p w14:paraId="284135D7" w14:textId="79669270" w:rsidR="00AD69DD" w:rsidRDefault="00AD69DD" w:rsidP="00D050C3">
      <w:pPr>
        <w:spacing w:before="240" w:after="60"/>
        <w:rPr>
          <w:b/>
          <w:bCs/>
        </w:rPr>
      </w:pPr>
      <w:r>
        <w:rPr>
          <w:b/>
          <w:bCs/>
        </w:rPr>
        <w:t>Implication de l’étudiant et répartition des travaux à effectuer:</w:t>
      </w:r>
    </w:p>
    <w:tbl>
      <w:tblPr>
        <w:tblStyle w:val="Grilledutableau"/>
        <w:tblW w:w="9351" w:type="dxa"/>
        <w:tblLayout w:type="fixed"/>
        <w:tblLook w:val="04A0" w:firstRow="1" w:lastRow="0" w:firstColumn="1" w:lastColumn="0" w:noHBand="0" w:noVBand="1"/>
      </w:tblPr>
      <w:tblGrid>
        <w:gridCol w:w="4531"/>
        <w:gridCol w:w="1560"/>
        <w:gridCol w:w="1984"/>
        <w:gridCol w:w="1276"/>
      </w:tblGrid>
      <w:tr w:rsidR="00AD69DD" w14:paraId="1DEF2A22" w14:textId="77777777" w:rsidTr="001E479C">
        <w:tc>
          <w:tcPr>
            <w:tcW w:w="4531" w:type="dxa"/>
            <w:shd w:val="clear" w:color="auto" w:fill="D9E2F3" w:themeFill="accent1" w:themeFillTint="33"/>
          </w:tcPr>
          <w:p w14:paraId="076E2D63" w14:textId="77777777" w:rsidR="00AD69DD" w:rsidRPr="00503D86" w:rsidRDefault="00AD69DD" w:rsidP="00AD69DD">
            <w:pPr>
              <w:spacing w:before="60" w:after="60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560" w:type="dxa"/>
            <w:shd w:val="clear" w:color="auto" w:fill="auto"/>
          </w:tcPr>
          <w:p w14:paraId="28CFE058" w14:textId="77777777" w:rsidR="00AD69DD" w:rsidRPr="00503D86" w:rsidRDefault="00AD69DD" w:rsidP="00AD69D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Clinicien</w:t>
            </w:r>
          </w:p>
        </w:tc>
        <w:tc>
          <w:tcPr>
            <w:tcW w:w="1984" w:type="dxa"/>
            <w:shd w:val="clear" w:color="auto" w:fill="auto"/>
          </w:tcPr>
          <w:p w14:paraId="49DE5E58" w14:textId="0C50555E" w:rsidR="00AD69DD" w:rsidRPr="00503D86" w:rsidRDefault="00AD69DD" w:rsidP="00AD69D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Étudiant</w:t>
            </w:r>
          </w:p>
        </w:tc>
        <w:tc>
          <w:tcPr>
            <w:tcW w:w="1276" w:type="dxa"/>
            <w:shd w:val="clear" w:color="auto" w:fill="auto"/>
          </w:tcPr>
          <w:p w14:paraId="72D62FA8" w14:textId="7B11A9D0" w:rsidR="00AD69DD" w:rsidRPr="00503D86" w:rsidRDefault="00AD69DD" w:rsidP="00AD69D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BARR</w:t>
            </w:r>
          </w:p>
        </w:tc>
      </w:tr>
      <w:tr w:rsidR="00AD69DD" w14:paraId="1A8716CE" w14:textId="77777777" w:rsidTr="001E479C">
        <w:tc>
          <w:tcPr>
            <w:tcW w:w="4531" w:type="dxa"/>
            <w:shd w:val="clear" w:color="auto" w:fill="D9E2F3" w:themeFill="accent1" w:themeFillTint="33"/>
          </w:tcPr>
          <w:p w14:paraId="7B30159E" w14:textId="77777777" w:rsidR="00AD69DD" w:rsidRPr="005B0A8D" w:rsidRDefault="00AD69DD" w:rsidP="00AD69DD">
            <w:pPr>
              <w:spacing w:before="60" w:after="60"/>
              <w:rPr>
                <w:bCs/>
              </w:rPr>
            </w:pPr>
            <w:r w:rsidRPr="005B0A8D">
              <w:rPr>
                <w:bCs/>
              </w:rPr>
              <w:t>Compilation de données</w:t>
            </w:r>
          </w:p>
        </w:tc>
        <w:tc>
          <w:tcPr>
            <w:tcW w:w="1560" w:type="dxa"/>
            <w:shd w:val="clear" w:color="auto" w:fill="auto"/>
          </w:tcPr>
          <w:p w14:paraId="7EBA423C" w14:textId="77777777" w:rsidR="00AD69DD" w:rsidRDefault="00CA0E49" w:rsidP="00AD69DD">
            <w:pPr>
              <w:spacing w:before="60" w:after="60"/>
              <w:jc w:val="center"/>
              <w:rPr>
                <w:b/>
              </w:rPr>
            </w:pPr>
            <w:sdt>
              <w:sdtPr>
                <w:id w:val="-6670148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9D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4A8BF11B" w14:textId="1DFD6038" w:rsidR="00AD69DD" w:rsidRDefault="00CA0E49" w:rsidP="00AD69DD">
            <w:pPr>
              <w:spacing w:before="60" w:after="60"/>
              <w:jc w:val="center"/>
              <w:rPr>
                <w:b/>
              </w:rPr>
            </w:pPr>
            <w:sdt>
              <w:sdtPr>
                <w:id w:val="12906267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C8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75AD75A4" w14:textId="77777777" w:rsidR="00AD69DD" w:rsidRDefault="00CA0E49" w:rsidP="00AD69DD">
            <w:pPr>
              <w:spacing w:before="60" w:after="60"/>
              <w:jc w:val="center"/>
              <w:rPr>
                <w:b/>
              </w:rPr>
            </w:pPr>
            <w:sdt>
              <w:sdtPr>
                <w:id w:val="-116824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9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D69DD" w14:paraId="37AAAF3F" w14:textId="77777777" w:rsidTr="001E479C">
        <w:tc>
          <w:tcPr>
            <w:tcW w:w="4531" w:type="dxa"/>
            <w:shd w:val="clear" w:color="auto" w:fill="D9E2F3" w:themeFill="accent1" w:themeFillTint="33"/>
          </w:tcPr>
          <w:p w14:paraId="4B82AAFC" w14:textId="77777777" w:rsidR="00AD69DD" w:rsidRPr="005B0A8D" w:rsidRDefault="00AD69DD" w:rsidP="00AD69DD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Traitements de données et </w:t>
            </w:r>
            <w:r w:rsidRPr="005B0A8D">
              <w:rPr>
                <w:bCs/>
              </w:rPr>
              <w:t>Ébauche de l’article</w:t>
            </w:r>
          </w:p>
        </w:tc>
        <w:tc>
          <w:tcPr>
            <w:tcW w:w="1560" w:type="dxa"/>
            <w:shd w:val="clear" w:color="auto" w:fill="auto"/>
          </w:tcPr>
          <w:p w14:paraId="6EE670B1" w14:textId="77777777" w:rsidR="00AD69DD" w:rsidRDefault="00CA0E49" w:rsidP="00AD69DD">
            <w:pPr>
              <w:spacing w:before="60" w:after="60"/>
              <w:jc w:val="center"/>
              <w:rPr>
                <w:b/>
              </w:rPr>
            </w:pPr>
            <w:sdt>
              <w:sdtPr>
                <w:id w:val="-48177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9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197E2CC4" w14:textId="6DB6E367" w:rsidR="00AD69DD" w:rsidRDefault="00CA0E49" w:rsidP="00AD69DD">
            <w:pPr>
              <w:spacing w:before="60" w:after="60"/>
              <w:jc w:val="center"/>
              <w:rPr>
                <w:b/>
              </w:rPr>
            </w:pPr>
            <w:sdt>
              <w:sdtPr>
                <w:id w:val="-1426414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C8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1888156D" w14:textId="6DC52AF4" w:rsidR="00AD69DD" w:rsidRDefault="00CA0E49" w:rsidP="00AD69DD">
            <w:pPr>
              <w:spacing w:before="60" w:after="60"/>
              <w:jc w:val="center"/>
              <w:rPr>
                <w:b/>
              </w:rPr>
            </w:pPr>
            <w:sdt>
              <w:sdtPr>
                <w:id w:val="-183537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C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D69DD" w14:paraId="2ABB6524" w14:textId="77777777" w:rsidTr="001E479C">
        <w:tc>
          <w:tcPr>
            <w:tcW w:w="4531" w:type="dxa"/>
            <w:shd w:val="clear" w:color="auto" w:fill="D9E2F3" w:themeFill="accent1" w:themeFillTint="33"/>
          </w:tcPr>
          <w:p w14:paraId="2A11C3A7" w14:textId="77777777" w:rsidR="00AD69DD" w:rsidRPr="005B0A8D" w:rsidRDefault="00AD69DD" w:rsidP="00AD69DD">
            <w:pPr>
              <w:spacing w:before="60" w:after="60"/>
              <w:rPr>
                <w:bCs/>
              </w:rPr>
            </w:pPr>
            <w:r w:rsidRPr="005B0A8D">
              <w:rPr>
                <w:bCs/>
              </w:rPr>
              <w:t>Rédaction complète</w:t>
            </w:r>
            <w:r>
              <w:rPr>
                <w:bCs/>
              </w:rPr>
              <w:t xml:space="preserve"> de l’article</w:t>
            </w:r>
          </w:p>
        </w:tc>
        <w:tc>
          <w:tcPr>
            <w:tcW w:w="1560" w:type="dxa"/>
            <w:shd w:val="clear" w:color="auto" w:fill="auto"/>
          </w:tcPr>
          <w:p w14:paraId="068BA740" w14:textId="77777777" w:rsidR="00AD69DD" w:rsidRDefault="00CA0E49" w:rsidP="00AD69DD">
            <w:pPr>
              <w:spacing w:before="60" w:after="60"/>
              <w:jc w:val="center"/>
              <w:rPr>
                <w:b/>
              </w:rPr>
            </w:pPr>
            <w:sdt>
              <w:sdtPr>
                <w:id w:val="-213285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9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369C03F7" w14:textId="68095513" w:rsidR="00AD69DD" w:rsidRDefault="00CA0E49" w:rsidP="00AD69DD">
            <w:pPr>
              <w:spacing w:before="60" w:after="60"/>
              <w:jc w:val="center"/>
              <w:rPr>
                <w:b/>
              </w:rPr>
            </w:pPr>
            <w:sdt>
              <w:sdtPr>
                <w:id w:val="-395233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C8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1A50D9AC" w14:textId="0B39FAF6" w:rsidR="00AD69DD" w:rsidRDefault="00CA0E49" w:rsidP="00AD69DD">
            <w:pPr>
              <w:spacing w:before="60" w:after="60"/>
              <w:jc w:val="center"/>
              <w:rPr>
                <w:b/>
              </w:rPr>
            </w:pPr>
            <w:sdt>
              <w:sdtPr>
                <w:id w:val="70438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C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D69DD" w14:paraId="40787CF2" w14:textId="77777777" w:rsidTr="001E479C">
        <w:tc>
          <w:tcPr>
            <w:tcW w:w="453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223DEC1" w14:textId="77777777" w:rsidR="00AD69DD" w:rsidRPr="005B0A8D" w:rsidRDefault="00AD69DD" w:rsidP="00AD69DD">
            <w:pPr>
              <w:spacing w:before="60" w:after="60"/>
              <w:rPr>
                <w:bCs/>
              </w:rPr>
            </w:pPr>
            <w:r w:rsidRPr="005B0A8D">
              <w:rPr>
                <w:bCs/>
              </w:rPr>
              <w:t>Processus de publication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52599A8" w14:textId="77777777" w:rsidR="00AD69DD" w:rsidRDefault="00CA0E49" w:rsidP="00AD69DD">
            <w:pPr>
              <w:spacing w:before="60" w:after="60"/>
              <w:jc w:val="center"/>
              <w:rPr>
                <w:b/>
              </w:rPr>
            </w:pPr>
            <w:sdt>
              <w:sdtPr>
                <w:id w:val="145104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9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E84B27F" w14:textId="77353E3D" w:rsidR="00AD69DD" w:rsidRDefault="00CA0E49" w:rsidP="00AD69DD">
            <w:pPr>
              <w:spacing w:before="60" w:after="60"/>
              <w:jc w:val="center"/>
              <w:rPr>
                <w:b/>
              </w:rPr>
            </w:pPr>
            <w:sdt>
              <w:sdtPr>
                <w:id w:val="508212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C8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3C0A4A0" w14:textId="77777777" w:rsidR="00AD69DD" w:rsidRDefault="00CA0E49" w:rsidP="00AD69DD">
            <w:pPr>
              <w:spacing w:before="60" w:after="60"/>
              <w:jc w:val="center"/>
              <w:rPr>
                <w:b/>
              </w:rPr>
            </w:pPr>
            <w:sdt>
              <w:sdtPr>
                <w:id w:val="-966414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9D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</w:tbl>
    <w:p w14:paraId="3B6641D7" w14:textId="054A8C60" w:rsidR="00AD69DD" w:rsidRDefault="00F54C89" w:rsidP="00D050C3">
      <w:pPr>
        <w:spacing w:before="240" w:after="60"/>
        <w:rPr>
          <w:b/>
          <w:bCs/>
        </w:rPr>
      </w:pPr>
      <w:r w:rsidRPr="00F54C89">
        <w:rPr>
          <w:b/>
          <w:bCs/>
        </w:rPr>
        <w:t>Déroulement et durée des travaux</w:t>
      </w:r>
      <w:r>
        <w:rPr>
          <w:b/>
          <w:bCs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4C89" w:rsidRPr="00AD69DD" w14:paraId="2F5115D8" w14:textId="77777777" w:rsidTr="001E479C">
        <w:tc>
          <w:tcPr>
            <w:tcW w:w="9350" w:type="dxa"/>
          </w:tcPr>
          <w:p w14:paraId="0CFBB4BB" w14:textId="2C289E84" w:rsidR="00F54C89" w:rsidRPr="00AD69DD" w:rsidRDefault="00F54C89" w:rsidP="00F54C89">
            <w:pPr>
              <w:spacing w:before="60" w:after="60"/>
              <w:jc w:val="both"/>
            </w:pPr>
            <w:r w:rsidRPr="00F54C89">
              <w:t>L</w:t>
            </w:r>
            <w:r>
              <w:t>es travaux vont se faire selon la disponibilité de l’étudiant(e), pour tenter de finaliser le tout pour une durée de 12 mois. L</w:t>
            </w:r>
            <w:r w:rsidRPr="00F54C89">
              <w:t>'encadrement scientifique de l’étudiant(e) sera effectué en étroite collaboration avec un coordonnateur du Bureau d'Appui à la Recherche du Réseau de Santé Vitalité (Jean Mamelona), incluant la planification, la recherche bibliographique, la collecte et traitement de données. L'étudiant</w:t>
            </w:r>
            <w:bookmarkStart w:id="0" w:name="_GoBack"/>
            <w:bookmarkEnd w:id="0"/>
            <w:r>
              <w:t>(e)</w:t>
            </w:r>
            <w:r w:rsidRPr="00F54C89">
              <w:t xml:space="preserve"> discutera des aspects cliniques avec le clinicien, selon le besoin du projet.</w:t>
            </w:r>
          </w:p>
        </w:tc>
      </w:tr>
    </w:tbl>
    <w:p w14:paraId="6C66C563" w14:textId="685BB191" w:rsidR="00D050C3" w:rsidRPr="00D050C3" w:rsidRDefault="00D050C3" w:rsidP="00D050C3">
      <w:pPr>
        <w:spacing w:before="240" w:after="0" w:line="240" w:lineRule="auto"/>
      </w:pPr>
      <w:r>
        <w:rPr>
          <w:b/>
          <w:bCs/>
        </w:rPr>
        <w:t>P</w:t>
      </w:r>
      <w:r w:rsidR="009F5C17">
        <w:rPr>
          <w:b/>
          <w:bCs/>
        </w:rPr>
        <w:t>our plus d’informations, contactez</w:t>
      </w:r>
      <w:r>
        <w:rPr>
          <w:b/>
          <w:bCs/>
        </w:rPr>
        <w:t xml:space="preserve"> : </w:t>
      </w:r>
      <w:r>
        <w:rPr>
          <w:b/>
          <w:bCs/>
        </w:rPr>
        <w:br/>
      </w:r>
      <w:r w:rsidRPr="00D050C3">
        <w:t>Jean Mamelona, Ph. D</w:t>
      </w:r>
    </w:p>
    <w:p w14:paraId="37FD075E" w14:textId="25936867" w:rsidR="00D050C3" w:rsidRPr="00D050C3" w:rsidRDefault="00D050C3" w:rsidP="00D050C3">
      <w:pPr>
        <w:spacing w:after="0" w:line="240" w:lineRule="auto"/>
      </w:pPr>
      <w:r w:rsidRPr="00D050C3">
        <w:t>Bureau d’appui à la recherche régional, Réseau de santé Vitalité</w:t>
      </w:r>
    </w:p>
    <w:p w14:paraId="17F7F8F3" w14:textId="200C2BBB" w:rsidR="00F54C89" w:rsidRPr="00D050C3" w:rsidRDefault="00EC1ABA" w:rsidP="00D050C3">
      <w:pPr>
        <w:spacing w:after="0" w:line="240" w:lineRule="auto"/>
      </w:pPr>
      <w:r>
        <w:t>T</w:t>
      </w:r>
      <w:r w:rsidR="00D050C3" w:rsidRPr="00D050C3">
        <w:t xml:space="preserve">éléphone :506-862-7943 </w:t>
      </w:r>
      <w:r w:rsidR="00D050C3">
        <w:t xml:space="preserve">                   </w:t>
      </w:r>
      <w:r w:rsidR="00D050C3" w:rsidRPr="00D050C3">
        <w:t>Courriel : jean.mamelona@vitalitenb.ca</w:t>
      </w:r>
    </w:p>
    <w:sectPr w:rsidR="00F54C89" w:rsidRPr="00D050C3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B4347" w14:textId="77777777" w:rsidR="00CA0E49" w:rsidRDefault="00CA0E49" w:rsidP="00AD69DD">
      <w:pPr>
        <w:spacing w:after="0" w:line="240" w:lineRule="auto"/>
      </w:pPr>
      <w:r>
        <w:separator/>
      </w:r>
    </w:p>
  </w:endnote>
  <w:endnote w:type="continuationSeparator" w:id="0">
    <w:p w14:paraId="0DB46D57" w14:textId="77777777" w:rsidR="00CA0E49" w:rsidRDefault="00CA0E49" w:rsidP="00AD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3C5CE" w14:textId="6C6AEC55" w:rsidR="00F54C89" w:rsidRPr="00F54C89" w:rsidRDefault="00F54C89" w:rsidP="00F54C89">
    <w:pPr>
      <w:ind w:left="-851" w:right="-988"/>
      <w:rPr>
        <w:rFonts w:ascii="Cambria" w:hAnsi="Cambria"/>
        <w:sz w:val="18"/>
        <w:szCs w:val="18"/>
      </w:rPr>
    </w:pPr>
    <w:r w:rsidRPr="00F54C89">
      <w:rPr>
        <w:rFonts w:ascii="Cambria" w:hAnsi="Cambria"/>
        <w:sz w:val="18"/>
        <w:szCs w:val="18"/>
      </w:rPr>
      <w:t xml:space="preserve">Description sommaire </w:t>
    </w:r>
    <w:r w:rsidRPr="006C588B">
      <w:rPr>
        <w:rFonts w:ascii="Cambria" w:hAnsi="Cambria"/>
        <w:sz w:val="18"/>
        <w:szCs w:val="18"/>
      </w:rPr>
      <w:t xml:space="preserve">_Rapport de cas                              </w:t>
    </w:r>
    <w:r w:rsidRPr="00F54C89">
      <w:rPr>
        <w:rFonts w:ascii="Cambria" w:hAnsi="Cambria"/>
        <w:i/>
        <w:iCs/>
        <w:sz w:val="18"/>
        <w:szCs w:val="18"/>
      </w:rPr>
      <w:t xml:space="preserve">2022-08-29_Mallet_ </w:t>
    </w:r>
    <w:proofErr w:type="spellStart"/>
    <w:r w:rsidRPr="00F54C89">
      <w:rPr>
        <w:rFonts w:ascii="Cambria" w:hAnsi="Cambria"/>
        <w:i/>
        <w:iCs/>
        <w:sz w:val="18"/>
        <w:szCs w:val="18"/>
      </w:rPr>
      <w:t>Tracheal</w:t>
    </w:r>
    <w:proofErr w:type="spellEnd"/>
    <w:r w:rsidRPr="00F54C89">
      <w:rPr>
        <w:rFonts w:ascii="Cambria" w:hAnsi="Cambria"/>
        <w:i/>
        <w:iCs/>
        <w:sz w:val="18"/>
        <w:szCs w:val="18"/>
      </w:rPr>
      <w:t xml:space="preserve"> compression</w:t>
    </w:r>
    <w:r w:rsidRPr="00B52DE8">
      <w:rPr>
        <w:rFonts w:ascii="Cambria" w:hAnsi="Cambria"/>
        <w:sz w:val="18"/>
        <w:szCs w:val="18"/>
      </w:rPr>
      <w:t xml:space="preserve"> </w:t>
    </w:r>
    <w:r w:rsidRPr="00B52DE8">
      <w:rPr>
        <w:rFonts w:ascii="Cambria" w:hAnsi="Cambria"/>
        <w:sz w:val="18"/>
        <w:szCs w:val="18"/>
      </w:rPr>
      <w:tab/>
      <w:t>Bureau d’appui à la recherche région</w:t>
    </w:r>
    <w:r>
      <w:rPr>
        <w:rFonts w:ascii="Cambria" w:hAnsi="Cambria"/>
        <w:sz w:val="18"/>
        <w:szCs w:val="18"/>
      </w:rPr>
      <w:t>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F7F8D" w14:textId="77777777" w:rsidR="00CA0E49" w:rsidRDefault="00CA0E49" w:rsidP="00AD69DD">
      <w:pPr>
        <w:spacing w:after="0" w:line="240" w:lineRule="auto"/>
      </w:pPr>
      <w:r>
        <w:separator/>
      </w:r>
    </w:p>
  </w:footnote>
  <w:footnote w:type="continuationSeparator" w:id="0">
    <w:p w14:paraId="14D1FB3B" w14:textId="77777777" w:rsidR="00CA0E49" w:rsidRDefault="00CA0E49" w:rsidP="00AD6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6B8E9" w14:textId="77777777" w:rsidR="00AD69DD" w:rsidRDefault="00AD69DD" w:rsidP="00AD69DD">
    <w:pPr>
      <w:pStyle w:val="Sansinterligne"/>
      <w:ind w:firstLine="2694"/>
      <w:jc w:val="right"/>
      <w:rPr>
        <w:rFonts w:ascii="Cambria" w:hAnsi="Cambria"/>
        <w:b/>
        <w:sz w:val="32"/>
      </w:rPr>
    </w:pPr>
    <w:r>
      <w:rPr>
        <w:rFonts w:ascii="Cambria" w:hAnsi="Cambria"/>
        <w:b/>
        <w:noProof/>
        <w:sz w:val="32"/>
        <w:lang w:val="en-CA" w:eastAsia="en-CA"/>
      </w:rPr>
      <w:drawing>
        <wp:anchor distT="0" distB="0" distL="114300" distR="114300" simplePos="0" relativeHeight="251659264" behindDoc="0" locked="0" layoutInCell="1" allowOverlap="1" wp14:anchorId="0438599F" wp14:editId="00D2EA7A">
          <wp:simplePos x="0" y="0"/>
          <wp:positionH relativeFrom="column">
            <wp:posOffset>-514350</wp:posOffset>
          </wp:positionH>
          <wp:positionV relativeFrom="page">
            <wp:posOffset>314325</wp:posOffset>
          </wp:positionV>
          <wp:extent cx="1885950" cy="9159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vitalite-coule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9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sz w:val="32"/>
      </w:rPr>
      <w:t xml:space="preserve">DESCRIPTION SOMMAIRE </w:t>
    </w:r>
  </w:p>
  <w:p w14:paraId="49609225" w14:textId="77777777" w:rsidR="00AD69DD" w:rsidRDefault="00AD69DD" w:rsidP="00AD69DD">
    <w:pPr>
      <w:pStyle w:val="Sansinterligne"/>
      <w:ind w:firstLine="2694"/>
      <w:jc w:val="right"/>
      <w:rPr>
        <w:rFonts w:ascii="Cambria" w:hAnsi="Cambria"/>
        <w:b/>
        <w:sz w:val="32"/>
      </w:rPr>
    </w:pPr>
    <w:r>
      <w:rPr>
        <w:rFonts w:ascii="Cambria" w:hAnsi="Cambria"/>
        <w:b/>
        <w:sz w:val="32"/>
      </w:rPr>
      <w:t>POUR UN RAPPORT DE CAS</w:t>
    </w:r>
  </w:p>
  <w:p w14:paraId="18D37B92" w14:textId="77777777" w:rsidR="00AD69DD" w:rsidRPr="00E35C41" w:rsidRDefault="00AD69DD" w:rsidP="00AD69DD">
    <w:pPr>
      <w:pStyle w:val="Sansinterligne"/>
      <w:ind w:firstLine="2694"/>
      <w:jc w:val="right"/>
      <w:rPr>
        <w:rFonts w:ascii="Cambria" w:hAnsi="Cambria"/>
        <w:b/>
        <w:sz w:val="24"/>
        <w:szCs w:val="24"/>
      </w:rPr>
    </w:pPr>
    <w:r w:rsidRPr="00E35C41">
      <w:rPr>
        <w:rFonts w:ascii="Cambria" w:hAnsi="Cambria"/>
        <w:b/>
        <w:sz w:val="24"/>
        <w:szCs w:val="24"/>
      </w:rPr>
      <w:t>BUREAU D’APPUI À LA RECHERCHE RÉGIONAL</w:t>
    </w:r>
    <w:r>
      <w:rPr>
        <w:rFonts w:ascii="Cambria" w:hAnsi="Cambria"/>
        <w:b/>
        <w:sz w:val="24"/>
        <w:szCs w:val="24"/>
      </w:rPr>
      <w:t xml:space="preserve"> (BARR)</w:t>
    </w:r>
  </w:p>
  <w:p w14:paraId="27832406" w14:textId="245B5B11" w:rsidR="00AD69DD" w:rsidRPr="00AD69DD" w:rsidRDefault="00AD69DD">
    <w:pPr>
      <w:pStyle w:val="En-tte"/>
    </w:pPr>
  </w:p>
  <w:p w14:paraId="6170F250" w14:textId="77777777" w:rsidR="00AD69DD" w:rsidRPr="00AD69DD" w:rsidRDefault="00AD69D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DD"/>
    <w:rsid w:val="005912EE"/>
    <w:rsid w:val="008A727C"/>
    <w:rsid w:val="009F5C17"/>
    <w:rsid w:val="00AB63EF"/>
    <w:rsid w:val="00AD69DD"/>
    <w:rsid w:val="00CA0E49"/>
    <w:rsid w:val="00D050C3"/>
    <w:rsid w:val="00EC1ABA"/>
    <w:rsid w:val="00F5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48B9"/>
  <w15:chartTrackingRefBased/>
  <w15:docId w15:val="{6483ADA3-9444-4126-86D3-B702DF5C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9DD"/>
    <w:rPr>
      <w:rFonts w:eastAsia="MS Mincho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6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69DD"/>
  </w:style>
  <w:style w:type="paragraph" w:styleId="Pieddepage">
    <w:name w:val="footer"/>
    <w:basedOn w:val="Normal"/>
    <w:link w:val="PieddepageCar"/>
    <w:uiPriority w:val="99"/>
    <w:unhideWhenUsed/>
    <w:rsid w:val="00AD6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69DD"/>
  </w:style>
  <w:style w:type="paragraph" w:styleId="Sansinterligne">
    <w:name w:val="No Spacing"/>
    <w:uiPriority w:val="1"/>
    <w:qFormat/>
    <w:rsid w:val="00AD69DD"/>
    <w:pPr>
      <w:spacing w:after="0" w:line="240" w:lineRule="auto"/>
    </w:pPr>
    <w:rPr>
      <w:rFonts w:eastAsia="MS Mincho"/>
      <w:lang w:val="fr-CA"/>
    </w:rPr>
  </w:style>
  <w:style w:type="table" w:styleId="Grilledutableau">
    <w:name w:val="Table Grid"/>
    <w:basedOn w:val="TableauNormal"/>
    <w:uiPriority w:val="39"/>
    <w:rsid w:val="00AD6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Province of New Brunswick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Mamelona, Jean (VitaliteNB)</dc:creator>
  <cp:keywords/>
  <dc:description/>
  <cp:lastModifiedBy>Melissa Breault</cp:lastModifiedBy>
  <cp:revision>3</cp:revision>
  <cp:lastPrinted>2022-10-12T13:12:00Z</cp:lastPrinted>
  <dcterms:created xsi:type="dcterms:W3CDTF">2022-10-12T13:17:00Z</dcterms:created>
  <dcterms:modified xsi:type="dcterms:W3CDTF">2022-10-12T13:21:00Z</dcterms:modified>
</cp:coreProperties>
</file>