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4A" w:rsidRDefault="00D3684A" w:rsidP="00157E84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3FC334" wp14:editId="2F3084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9600" cy="739140"/>
            <wp:effectExtent l="0" t="0" r="635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84A" w:rsidRDefault="00D3684A" w:rsidP="00157E84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6"/>
          <w:szCs w:val="36"/>
          <w:lang w:val="en-CA"/>
        </w:rPr>
      </w:pPr>
    </w:p>
    <w:p w:rsidR="00157E84" w:rsidRPr="00CA2BFA" w:rsidRDefault="00157E84" w:rsidP="00157E84">
      <w:pPr>
        <w:spacing w:before="100" w:beforeAutospacing="1" w:after="100" w:afterAutospacing="1"/>
        <w:outlineLvl w:val="1"/>
        <w:rPr>
          <w:rFonts w:ascii="Century Gothic" w:eastAsia="Times New Roman" w:hAnsi="Century Gothic"/>
          <w:b/>
          <w:bCs/>
          <w:sz w:val="32"/>
          <w:szCs w:val="36"/>
          <w:lang w:val="en-CA"/>
        </w:rPr>
      </w:pPr>
      <w:r w:rsidRPr="00CA2BFA">
        <w:rPr>
          <w:rFonts w:ascii="Century Gothic" w:eastAsia="Times New Roman" w:hAnsi="Century Gothic"/>
          <w:b/>
          <w:bCs/>
          <w:sz w:val="32"/>
          <w:szCs w:val="36"/>
          <w:lang w:val="en-CA"/>
        </w:rPr>
        <w:t>Explore Fren</w:t>
      </w:r>
      <w:r w:rsidR="00CA2BFA" w:rsidRPr="00CA2BFA">
        <w:rPr>
          <w:rFonts w:ascii="Century Gothic" w:eastAsia="Times New Roman" w:hAnsi="Century Gothic"/>
          <w:b/>
          <w:bCs/>
          <w:sz w:val="32"/>
          <w:szCs w:val="36"/>
          <w:lang w:val="en-CA"/>
        </w:rPr>
        <w:t>ch Immersion Summer Program 2016</w:t>
      </w:r>
    </w:p>
    <w:p w:rsidR="005C687E" w:rsidRPr="00CA2BFA" w:rsidRDefault="005C687E" w:rsidP="00CA2BFA">
      <w:pPr>
        <w:spacing w:before="100" w:beforeAutospacing="1" w:after="100" w:afterAutospacing="1"/>
        <w:jc w:val="center"/>
        <w:outlineLvl w:val="1"/>
        <w:rPr>
          <w:rFonts w:ascii="Century Gothic" w:eastAsia="Times New Roman" w:hAnsi="Century Gothic"/>
          <w:b/>
          <w:bCs/>
          <w:color w:val="44546A" w:themeColor="text2"/>
          <w:sz w:val="32"/>
          <w:szCs w:val="36"/>
          <w:lang w:val="en-CA"/>
        </w:rPr>
      </w:pPr>
      <w:r w:rsidRPr="00CA2BFA">
        <w:rPr>
          <w:rFonts w:ascii="Century Gothic" w:eastAsia="Times New Roman" w:hAnsi="Century Gothic"/>
          <w:b/>
          <w:bCs/>
          <w:color w:val="44546A" w:themeColor="text2"/>
          <w:sz w:val="32"/>
          <w:szCs w:val="36"/>
          <w:lang w:val="en-CA"/>
        </w:rPr>
        <w:t xml:space="preserve">Payments accepted at the Customer Services </w:t>
      </w:r>
      <w:r w:rsidR="00CA2BFA">
        <w:rPr>
          <w:rFonts w:ascii="Century Gothic" w:eastAsia="Times New Roman" w:hAnsi="Century Gothic"/>
          <w:b/>
          <w:bCs/>
          <w:color w:val="44546A" w:themeColor="text2"/>
          <w:sz w:val="32"/>
          <w:szCs w:val="36"/>
          <w:lang w:val="en-CA"/>
        </w:rPr>
        <w:t>on July 3, 2016 (Registration day)</w:t>
      </w:r>
    </w:p>
    <w:p w:rsidR="00157E84" w:rsidRPr="00CA2BFA" w:rsidRDefault="00143533" w:rsidP="00157E84">
      <w:pPr>
        <w:spacing w:before="100" w:beforeAutospacing="1" w:after="100" w:afterAutospacing="1"/>
        <w:outlineLvl w:val="1"/>
        <w:rPr>
          <w:rFonts w:ascii="Century Gothic" w:eastAsia="Times New Roman" w:hAnsi="Century Gothic"/>
          <w:b/>
          <w:bCs/>
          <w:szCs w:val="28"/>
          <w:u w:val="single"/>
          <w:lang w:val="en-CA"/>
        </w:rPr>
      </w:pPr>
      <w:r w:rsidRPr="00CA2BFA">
        <w:rPr>
          <w:rFonts w:ascii="Century Gothic" w:hAnsi="Century Gothic"/>
          <w:b/>
          <w:szCs w:val="28"/>
          <w:u w:val="single"/>
          <w:lang w:val="en-CA"/>
        </w:rPr>
        <w:t>Explore 201</w:t>
      </w:r>
      <w:r w:rsidR="00CA2BFA" w:rsidRPr="00CA2BFA">
        <w:rPr>
          <w:rFonts w:ascii="Century Gothic" w:hAnsi="Century Gothic"/>
          <w:b/>
          <w:szCs w:val="28"/>
          <w:u w:val="single"/>
          <w:lang w:val="en-CA"/>
        </w:rPr>
        <w:t>6</w:t>
      </w:r>
      <w:r w:rsidRPr="00CA2BFA">
        <w:rPr>
          <w:rFonts w:ascii="Century Gothic" w:hAnsi="Century Gothic"/>
          <w:b/>
          <w:szCs w:val="28"/>
          <w:u w:val="single"/>
          <w:lang w:val="en-CA"/>
        </w:rPr>
        <w:t xml:space="preserve"> </w:t>
      </w:r>
      <w:r w:rsidR="00A604FF" w:rsidRPr="00CA2BFA">
        <w:rPr>
          <w:rFonts w:ascii="Century Gothic" w:hAnsi="Century Gothic"/>
          <w:b/>
          <w:szCs w:val="28"/>
          <w:u w:val="single"/>
          <w:lang w:val="en-CA"/>
        </w:rPr>
        <w:t xml:space="preserve">- </w:t>
      </w:r>
      <w:r w:rsidRPr="00CA2BFA">
        <w:rPr>
          <w:rFonts w:ascii="Century Gothic" w:hAnsi="Century Gothic"/>
          <w:b/>
          <w:szCs w:val="28"/>
          <w:u w:val="single"/>
          <w:lang w:val="en-CA"/>
        </w:rPr>
        <w:t>Ex</w:t>
      </w:r>
      <w:r w:rsidR="005C687E" w:rsidRPr="00CA2BFA">
        <w:rPr>
          <w:rFonts w:ascii="Century Gothic" w:hAnsi="Century Gothic"/>
          <w:b/>
          <w:szCs w:val="28"/>
          <w:u w:val="single"/>
          <w:lang w:val="en-CA"/>
        </w:rPr>
        <w:t>tra Pay-For Optional Activities</w:t>
      </w:r>
    </w:p>
    <w:p w:rsidR="009421D6" w:rsidRPr="00CA2BFA" w:rsidRDefault="00157E84" w:rsidP="00157E84">
      <w:pPr>
        <w:spacing w:before="100" w:beforeAutospacing="1" w:after="100" w:afterAutospacing="1" w:line="360" w:lineRule="auto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During the Explore French Immersion Summer Program, we have 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prepared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a great selection of activities to choose from as part of our programed activities. Most are available free of charge. However, 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we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also organi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>z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e 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>trips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to tourist attractions 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in the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Moncton 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area and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a day trip to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P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rince-Edward Island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in order to enhance your 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stay! </w:t>
      </w:r>
    </w:p>
    <w:p w:rsidR="00157E84" w:rsidRPr="00CA2BFA" w:rsidRDefault="00157E84" w:rsidP="00157E84">
      <w:pPr>
        <w:spacing w:before="100" w:beforeAutospacing="1" w:after="100" w:afterAutospacing="1" w:line="360" w:lineRule="auto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Don’t miss this opportunity to participate in these fun filled adventures!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We invite you </w:t>
      </w:r>
      <w:r w:rsidR="00143533" w:rsidRPr="00CA2BFA">
        <w:rPr>
          <w:rFonts w:ascii="Century Gothic" w:hAnsi="Century Gothic"/>
          <w:sz w:val="22"/>
          <w:shd w:val="clear" w:color="auto" w:fill="FFFFFF"/>
          <w:lang w:val="en-CA"/>
        </w:rPr>
        <w:t>to register for those extra pay-for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activities.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How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ever, please note that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two activities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will be offered during those times, t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herefore, there will be another activity for you to take part in if you decide not to take part in 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the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extra optional activit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y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.  The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  <w:r w:rsidR="00283D25"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>full</w:t>
      </w:r>
      <w:r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 xml:space="preserve"> </w:t>
      </w:r>
      <w:r w:rsidR="008A1931"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 xml:space="preserve">activity </w:t>
      </w:r>
      <w:r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>program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  <w:r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>for the first week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will be announced on Sunday </w:t>
      </w:r>
      <w:r w:rsidR="00CA2BFA" w:rsidRPr="00CA2BFA">
        <w:rPr>
          <w:rFonts w:ascii="Century Gothic" w:hAnsi="Century Gothic"/>
          <w:sz w:val="22"/>
          <w:shd w:val="clear" w:color="auto" w:fill="FFFFFF"/>
          <w:lang w:val="en-CA"/>
        </w:rPr>
        <w:t>July 3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, 201</w:t>
      </w:r>
      <w:r w:rsidR="00CA2BFA" w:rsidRPr="00CA2BFA">
        <w:rPr>
          <w:rFonts w:ascii="Century Gothic" w:hAnsi="Century Gothic"/>
          <w:sz w:val="22"/>
          <w:shd w:val="clear" w:color="auto" w:fill="FFFFFF"/>
          <w:lang w:val="en-CA"/>
        </w:rPr>
        <w:t>6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at the welcome meeting that will take place at 7 pm.</w:t>
      </w:r>
    </w:p>
    <w:p w:rsidR="00486CB9" w:rsidRPr="00CA2BFA" w:rsidRDefault="008A1931" w:rsidP="00157E84">
      <w:pPr>
        <w:spacing w:before="100" w:beforeAutospacing="1" w:after="100" w:afterAutospacing="1" w:line="360" w:lineRule="auto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Please consult the following list and check out the links to the attraction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’s W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eb site in order to help you decide. </w:t>
      </w:r>
      <w:r w:rsidR="00C07AB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If you have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any </w:t>
      </w:r>
      <w:r w:rsidR="00C07AB1" w:rsidRPr="00CA2BFA">
        <w:rPr>
          <w:rFonts w:ascii="Century Gothic" w:hAnsi="Century Gothic"/>
          <w:sz w:val="22"/>
          <w:shd w:val="clear" w:color="auto" w:fill="FFFFFF"/>
          <w:lang w:val="en-CA"/>
        </w:rPr>
        <w:t>questions, please ask us when you arrive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on registration day,</w:t>
      </w:r>
      <w:r w:rsidR="00C07AB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you will also b</w:t>
      </w:r>
      <w:r w:rsidR="00C07AB1" w:rsidRPr="00CA2BFA">
        <w:rPr>
          <w:rFonts w:ascii="Century Gothic" w:hAnsi="Century Gothic"/>
          <w:sz w:val="22"/>
          <w:shd w:val="clear" w:color="auto" w:fill="FFFFFF"/>
          <w:lang w:val="en-CA"/>
        </w:rPr>
        <w:t>e able to register at that time.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 </w:t>
      </w:r>
    </w:p>
    <w:p w:rsidR="006174ED" w:rsidRPr="00CA2BFA" w:rsidRDefault="00486CB9" w:rsidP="00157E84">
      <w:pPr>
        <w:spacing w:before="100" w:beforeAutospacing="1" w:after="100" w:afterAutospacing="1" w:line="360" w:lineRule="auto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>Payments:</w:t>
      </w:r>
      <w:r w:rsidR="006174ED"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 xml:space="preserve"> </w:t>
      </w:r>
      <w:r w:rsidR="00143533" w:rsidRPr="00CA2BFA">
        <w:rPr>
          <w:rFonts w:ascii="Century Gothic" w:hAnsi="Century Gothic"/>
          <w:sz w:val="22"/>
          <w:shd w:val="clear" w:color="auto" w:fill="FFFFFF"/>
          <w:lang w:val="en-CA"/>
        </w:rPr>
        <w:t>Pay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ments </w:t>
      </w:r>
      <w:r w:rsidR="00CD7058" w:rsidRPr="00CA2BFA">
        <w:rPr>
          <w:rFonts w:ascii="Century Gothic" w:hAnsi="Century Gothic"/>
          <w:sz w:val="22"/>
          <w:shd w:val="clear" w:color="auto" w:fill="FFFFFF"/>
          <w:lang w:val="en-CA"/>
        </w:rPr>
        <w:t>are accepted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at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Customer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Services also located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on campus 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at the Léopold-</w:t>
      </w:r>
      <w:proofErr w:type="spellStart"/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Tailllon</w:t>
      </w:r>
      <w:proofErr w:type="spellEnd"/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building in the office next to the registration room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(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136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)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>.</w:t>
      </w:r>
      <w:r w:rsidR="006174ED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</w:p>
    <w:p w:rsidR="006174ED" w:rsidRPr="00CA2BFA" w:rsidRDefault="006174ED" w:rsidP="006174ED">
      <w:pPr>
        <w:spacing w:before="100" w:beforeAutospacing="1" w:after="100" w:afterAutospacing="1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  <w:t>_________________________________</w:t>
      </w:r>
    </w:p>
    <w:p w:rsidR="00486CB9" w:rsidRPr="00CA2BFA" w:rsidRDefault="007F2F61" w:rsidP="00157E84">
      <w:pPr>
        <w:spacing w:before="100" w:beforeAutospacing="1" w:after="100" w:afterAutospacing="1" w:line="360" w:lineRule="auto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softHyphen/>
      </w:r>
      <w:r w:rsidR="00611400"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>*</w:t>
      </w:r>
      <w:r w:rsidR="008A1931" w:rsidRPr="00CA2BFA">
        <w:rPr>
          <w:rFonts w:ascii="Century Gothic" w:hAnsi="Century Gothic"/>
          <w:b/>
          <w:sz w:val="22"/>
          <w:shd w:val="clear" w:color="auto" w:fill="FFFFFF"/>
          <w:lang w:val="en-CA"/>
        </w:rPr>
        <w:t>Please note</w:t>
      </w:r>
      <w:r w:rsidR="00486CB9" w:rsidRPr="00CA2BFA">
        <w:rPr>
          <w:rFonts w:ascii="Century Gothic" w:hAnsi="Century Gothic"/>
          <w:sz w:val="22"/>
          <w:shd w:val="clear" w:color="auto" w:fill="FFFFFF"/>
          <w:lang w:val="en-CA"/>
        </w:rPr>
        <w:t>:</w:t>
      </w:r>
      <w:r w:rsidR="008A1931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</w:p>
    <w:p w:rsidR="00486CB9" w:rsidRPr="00CA2BFA" w:rsidRDefault="00692B96" w:rsidP="00283D25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Y</w:t>
      </w:r>
      <w:r w:rsidR="00486CB9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ou will confirm your participation when you pay. </w:t>
      </w:r>
    </w:p>
    <w:p w:rsidR="00486CB9" w:rsidRPr="00CA2BFA" w:rsidRDefault="00486CB9" w:rsidP="00283D25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We reserve the right to cancel an activity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>,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or some registrations based on the number of participants.</w:t>
      </w:r>
    </w:p>
    <w:p w:rsidR="00486CB9" w:rsidRPr="00CA2BFA" w:rsidRDefault="00486CB9" w:rsidP="00283D25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lastRenderedPageBreak/>
        <w:t>If the weather is not suitable for an activity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and we are 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forced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to cancel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, registered participants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will be reimbursed. </w:t>
      </w:r>
    </w:p>
    <w:p w:rsidR="00486CB9" w:rsidRPr="00CA2BFA" w:rsidRDefault="00486CB9" w:rsidP="00283D25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Refunds </w:t>
      </w:r>
      <w:r w:rsidR="00283D25" w:rsidRPr="00CA2BFA">
        <w:rPr>
          <w:rFonts w:ascii="Century Gothic" w:hAnsi="Century Gothic"/>
          <w:sz w:val="22"/>
          <w:u w:val="single"/>
          <w:shd w:val="clear" w:color="auto" w:fill="FFFFFF"/>
          <w:lang w:val="en-CA"/>
        </w:rPr>
        <w:t>will not be possible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except under certain conditions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(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>to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be evaluated by the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p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rincipal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c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oordinator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or the </w:t>
      </w: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>assistant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coordinator</w:t>
      </w:r>
      <w:r w:rsidR="00611400" w:rsidRPr="00CA2BFA">
        <w:rPr>
          <w:rFonts w:ascii="Century Gothic" w:hAnsi="Century Gothic"/>
          <w:sz w:val="22"/>
          <w:shd w:val="clear" w:color="auto" w:fill="FFFFFF"/>
          <w:lang w:val="en-CA"/>
        </w:rPr>
        <w:t>,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</w:t>
      </w:r>
      <w:r w:rsidR="00283D25" w:rsidRPr="00CA2BFA">
        <w:rPr>
          <w:rFonts w:ascii="Century Gothic" w:hAnsi="Century Gothic"/>
          <w:sz w:val="22"/>
          <w:shd w:val="clear" w:color="auto" w:fill="FFFFFF"/>
          <w:lang w:val="en-CA"/>
        </w:rPr>
        <w:t>ex: medical emergency, or sickness)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.</w:t>
      </w:r>
    </w:p>
    <w:p w:rsidR="00283D25" w:rsidRPr="00CA2BFA" w:rsidRDefault="00283D25" w:rsidP="00283D25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Century Gothic" w:hAnsi="Century Gothic"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Participants </w:t>
      </w:r>
      <w:r w:rsidR="00486CB9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will be able to register until </w:t>
      </w:r>
      <w:r w:rsidR="009421D6" w:rsidRPr="00CA2BFA">
        <w:rPr>
          <w:rFonts w:ascii="Century Gothic" w:hAnsi="Century Gothic"/>
          <w:sz w:val="22"/>
          <w:shd w:val="clear" w:color="auto" w:fill="FFFFFF"/>
          <w:lang w:val="en-CA"/>
        </w:rPr>
        <w:t>48 hours</w:t>
      </w:r>
      <w:r w:rsidR="00486CB9" w:rsidRPr="00CA2BFA">
        <w:rPr>
          <w:rFonts w:ascii="Century Gothic" w:hAnsi="Century Gothic"/>
          <w:sz w:val="22"/>
          <w:shd w:val="clear" w:color="auto" w:fill="FFFFFF"/>
          <w:lang w:val="en-CA"/>
        </w:rPr>
        <w:t xml:space="preserve"> before the activity takes place. </w:t>
      </w:r>
    </w:p>
    <w:p w:rsidR="00283D25" w:rsidRPr="00CA2BFA" w:rsidRDefault="00283D25" w:rsidP="00692B96">
      <w:pPr>
        <w:spacing w:before="100" w:beforeAutospacing="1" w:after="100" w:afterAutospacing="1"/>
        <w:jc w:val="both"/>
        <w:rPr>
          <w:rFonts w:ascii="Century Gothic" w:hAnsi="Century Gothic"/>
          <w:b/>
          <w:i/>
          <w:sz w:val="22"/>
          <w:shd w:val="clear" w:color="auto" w:fill="FFFFFF"/>
          <w:lang w:val="en-CA"/>
        </w:rPr>
      </w:pPr>
      <w:r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 xml:space="preserve">We will </w:t>
      </w:r>
      <w:r w:rsidR="00E043CE"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>be happy to a</w:t>
      </w:r>
      <w:r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>nswer all questions related to the</w:t>
      </w:r>
      <w:r w:rsidR="00E043CE"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 xml:space="preserve"> program</w:t>
      </w:r>
      <w:r w:rsidR="007F2F61"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>m</w:t>
      </w:r>
      <w:r w:rsidR="00E043CE"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 xml:space="preserve">ed </w:t>
      </w:r>
      <w:r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>activities</w:t>
      </w:r>
      <w:r w:rsidR="00692B96"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>.</w:t>
      </w:r>
      <w:r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 xml:space="preserve"> </w:t>
      </w:r>
      <w:r w:rsidR="00611400"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>We have provided links to the attractions’ Web site below.</w:t>
      </w:r>
      <w:r w:rsidR="007F2F61" w:rsidRPr="00CA2BFA">
        <w:rPr>
          <w:rFonts w:ascii="Century Gothic" w:hAnsi="Century Gothic"/>
          <w:b/>
          <w:i/>
          <w:sz w:val="22"/>
          <w:shd w:val="clear" w:color="auto" w:fill="FFFFFF"/>
          <w:lang w:val="en-CA"/>
        </w:rPr>
        <w:t xml:space="preserve">  Thank you!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013"/>
        <w:gridCol w:w="1229"/>
        <w:gridCol w:w="5174"/>
      </w:tblGrid>
      <w:tr w:rsidR="00C07AB1" w:rsidRPr="00CA2BFA" w:rsidTr="00CA2BFA">
        <w:tc>
          <w:tcPr>
            <w:tcW w:w="1980" w:type="dxa"/>
          </w:tcPr>
          <w:p w:rsidR="00C07AB1" w:rsidRPr="00CA2BFA" w:rsidRDefault="00C07AB1" w:rsidP="00157E84">
            <w:pPr>
              <w:spacing w:before="100" w:beforeAutospacing="1" w:after="100" w:afterAutospacing="1" w:line="360" w:lineRule="auto"/>
              <w:jc w:val="both"/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Activity</w:t>
            </w:r>
          </w:p>
        </w:tc>
        <w:tc>
          <w:tcPr>
            <w:tcW w:w="1013" w:type="dxa"/>
          </w:tcPr>
          <w:p w:rsidR="00C07AB1" w:rsidRPr="00CA2BFA" w:rsidRDefault="00C07AB1" w:rsidP="00157E84">
            <w:pPr>
              <w:spacing w:before="100" w:beforeAutospacing="1" w:after="100" w:afterAutospacing="1" w:line="360" w:lineRule="auto"/>
              <w:jc w:val="both"/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Date</w:t>
            </w:r>
          </w:p>
        </w:tc>
        <w:tc>
          <w:tcPr>
            <w:tcW w:w="1229" w:type="dxa"/>
          </w:tcPr>
          <w:p w:rsidR="00C07AB1" w:rsidRPr="00CA2BFA" w:rsidRDefault="00C07AB1" w:rsidP="00FA4C40">
            <w:pPr>
              <w:spacing w:before="100" w:beforeAutospacing="1" w:after="100" w:afterAutospacing="1" w:line="360" w:lineRule="auto"/>
              <w:jc w:val="center"/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Price</w:t>
            </w:r>
          </w:p>
        </w:tc>
        <w:tc>
          <w:tcPr>
            <w:tcW w:w="5174" w:type="dxa"/>
          </w:tcPr>
          <w:p w:rsidR="00C07AB1" w:rsidRPr="00CA2BFA" w:rsidRDefault="00C07AB1" w:rsidP="00157E84">
            <w:pPr>
              <w:spacing w:before="100" w:beforeAutospacing="1" w:after="100" w:afterAutospacing="1" w:line="360" w:lineRule="auto"/>
              <w:jc w:val="both"/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Web site(s)</w:t>
            </w:r>
          </w:p>
        </w:tc>
      </w:tr>
      <w:tr w:rsidR="00C07AB1" w:rsidRPr="00FA4C40" w:rsidTr="00CA2BFA">
        <w:tc>
          <w:tcPr>
            <w:tcW w:w="1980" w:type="dxa"/>
          </w:tcPr>
          <w:p w:rsidR="00C07AB1" w:rsidRPr="00CA2BFA" w:rsidRDefault="00C07AB1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Day trip to Hop</w:t>
            </w:r>
            <w:r w:rsidR="00B61481"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e</w:t>
            </w: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well Rocks</w:t>
            </w:r>
          </w:p>
        </w:tc>
        <w:tc>
          <w:tcPr>
            <w:tcW w:w="1013" w:type="dxa"/>
          </w:tcPr>
          <w:p w:rsidR="00C07AB1" w:rsidRPr="00CA2BFA" w:rsidRDefault="00C07AB1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July </w:t>
            </w:r>
            <w:r w:rsidR="00CA2BFA"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9, 2016</w:t>
            </w: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 </w:t>
            </w:r>
          </w:p>
        </w:tc>
        <w:tc>
          <w:tcPr>
            <w:tcW w:w="1229" w:type="dxa"/>
          </w:tcPr>
          <w:p w:rsidR="00C07AB1" w:rsidRPr="00CA2BFA" w:rsidRDefault="00C07AB1" w:rsidP="00FA4C40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$25</w:t>
            </w:r>
          </w:p>
        </w:tc>
        <w:tc>
          <w:tcPr>
            <w:tcW w:w="5174" w:type="dxa"/>
          </w:tcPr>
          <w:p w:rsidR="00857F35" w:rsidRPr="00CA2BFA" w:rsidRDefault="00FA4C40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hyperlink r:id="rId6" w:history="1">
              <w:r w:rsidR="00857F35" w:rsidRPr="00CA2BFA">
                <w:rPr>
                  <w:rStyle w:val="Lienhypertexte"/>
                  <w:rFonts w:ascii="Century Gothic" w:hAnsi="Century Gothic"/>
                  <w:sz w:val="22"/>
                  <w:shd w:val="clear" w:color="auto" w:fill="FFFFFF"/>
                  <w:lang w:val="en-CA"/>
                </w:rPr>
                <w:t>www.thehopewellrocks.ca/?lang=fr</w:t>
              </w:r>
            </w:hyperlink>
          </w:p>
        </w:tc>
      </w:tr>
      <w:tr w:rsidR="00C07AB1" w:rsidRPr="00FA4C40" w:rsidTr="00CA2BFA">
        <w:tc>
          <w:tcPr>
            <w:tcW w:w="1980" w:type="dxa"/>
          </w:tcPr>
          <w:p w:rsidR="00C07AB1" w:rsidRPr="00CA2BFA" w:rsidRDefault="00C07AB1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proofErr w:type="spellStart"/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Treego</w:t>
            </w:r>
            <w:proofErr w:type="spellEnd"/>
          </w:p>
        </w:tc>
        <w:tc>
          <w:tcPr>
            <w:tcW w:w="1013" w:type="dxa"/>
          </w:tcPr>
          <w:p w:rsidR="00C07AB1" w:rsidRPr="00CA2BFA" w:rsidRDefault="00C07AB1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July </w:t>
            </w:r>
            <w:r w:rsidR="00CA2BFA"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20, 2016</w:t>
            </w:r>
          </w:p>
        </w:tc>
        <w:tc>
          <w:tcPr>
            <w:tcW w:w="1229" w:type="dxa"/>
          </w:tcPr>
          <w:p w:rsidR="00C07AB1" w:rsidRPr="00CA2BFA" w:rsidRDefault="00C07AB1" w:rsidP="00FA4C40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$35</w:t>
            </w:r>
          </w:p>
        </w:tc>
        <w:tc>
          <w:tcPr>
            <w:tcW w:w="5174" w:type="dxa"/>
          </w:tcPr>
          <w:p w:rsidR="00C07AB1" w:rsidRPr="00CA2BFA" w:rsidRDefault="00FA4C40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hyperlink r:id="rId7" w:history="1">
              <w:r w:rsidR="00857F35" w:rsidRPr="00CA2BFA">
                <w:rPr>
                  <w:rStyle w:val="Lienhypertexte"/>
                  <w:rFonts w:ascii="Century Gothic" w:hAnsi="Century Gothic"/>
                  <w:sz w:val="22"/>
                  <w:shd w:val="clear" w:color="auto" w:fill="FFFFFF"/>
                  <w:lang w:val="en-CA"/>
                </w:rPr>
                <w:t>www.treegomoncton.com/htmlsite/index.html</w:t>
              </w:r>
            </w:hyperlink>
          </w:p>
          <w:p w:rsidR="00857F35" w:rsidRPr="00CA2BFA" w:rsidRDefault="00857F35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</w:p>
        </w:tc>
      </w:tr>
      <w:tr w:rsidR="00C07AB1" w:rsidRPr="00CA2BFA" w:rsidTr="00CA2BFA">
        <w:tc>
          <w:tcPr>
            <w:tcW w:w="1980" w:type="dxa"/>
          </w:tcPr>
          <w:p w:rsidR="00C07AB1" w:rsidRPr="00CA2BFA" w:rsidRDefault="00C07AB1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Day trip to Prince-Edward-Island</w:t>
            </w:r>
          </w:p>
        </w:tc>
        <w:tc>
          <w:tcPr>
            <w:tcW w:w="1013" w:type="dxa"/>
          </w:tcPr>
          <w:p w:rsidR="00C07AB1" w:rsidRPr="00CA2BFA" w:rsidRDefault="00C07AB1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July </w:t>
            </w:r>
            <w:r w:rsidR="00CA2BFA"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23, 2016</w:t>
            </w:r>
          </w:p>
        </w:tc>
        <w:tc>
          <w:tcPr>
            <w:tcW w:w="1229" w:type="dxa"/>
          </w:tcPr>
          <w:p w:rsidR="00C07AB1" w:rsidRPr="00CA2BFA" w:rsidRDefault="00C07AB1" w:rsidP="00FA4C40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$60</w:t>
            </w:r>
          </w:p>
        </w:tc>
        <w:tc>
          <w:tcPr>
            <w:tcW w:w="5174" w:type="dxa"/>
          </w:tcPr>
          <w:p w:rsidR="00C07AB1" w:rsidRPr="00CA2BFA" w:rsidRDefault="00FA4C40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hyperlink r:id="rId8" w:history="1">
              <w:r w:rsidR="00857F35" w:rsidRPr="00CA2BFA">
                <w:rPr>
                  <w:rStyle w:val="Lienhypertexte"/>
                  <w:rFonts w:ascii="Century Gothic" w:hAnsi="Century Gothic"/>
                  <w:sz w:val="22"/>
                  <w:shd w:val="clear" w:color="auto" w:fill="FFFFFF"/>
                  <w:lang w:val="en-CA"/>
                </w:rPr>
                <w:t>http://avonlea.ca/</w:t>
              </w:r>
            </w:hyperlink>
          </w:p>
          <w:p w:rsidR="00857F35" w:rsidRPr="00CA2BFA" w:rsidRDefault="00857F35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</w:p>
        </w:tc>
      </w:tr>
      <w:tr w:rsidR="008620F9" w:rsidRPr="00FA4C40" w:rsidTr="00CA2BFA">
        <w:tc>
          <w:tcPr>
            <w:tcW w:w="1980" w:type="dxa"/>
          </w:tcPr>
          <w:p w:rsidR="008620F9" w:rsidRPr="00CA2BFA" w:rsidRDefault="00671498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Lobster Tales </w:t>
            </w:r>
            <w:r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Dinner</w:t>
            </w:r>
            <w:r w:rsidR="008620F9"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 xml:space="preserve">/Boat tour in </w:t>
            </w:r>
            <w:proofErr w:type="spellStart"/>
            <w:r w:rsidR="008620F9"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Shediac</w:t>
            </w:r>
            <w:proofErr w:type="spellEnd"/>
          </w:p>
        </w:tc>
        <w:tc>
          <w:tcPr>
            <w:tcW w:w="1013" w:type="dxa"/>
          </w:tcPr>
          <w:p w:rsidR="008620F9" w:rsidRPr="00CA2BFA" w:rsidRDefault="00CA2BFA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July 13, 2016</w:t>
            </w:r>
          </w:p>
        </w:tc>
        <w:tc>
          <w:tcPr>
            <w:tcW w:w="1229" w:type="dxa"/>
          </w:tcPr>
          <w:p w:rsidR="008620F9" w:rsidRPr="00CA2BFA" w:rsidRDefault="008620F9" w:rsidP="00FA4C40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$60</w:t>
            </w:r>
          </w:p>
        </w:tc>
        <w:tc>
          <w:tcPr>
            <w:tcW w:w="5174" w:type="dxa"/>
          </w:tcPr>
          <w:p w:rsidR="008620F9" w:rsidRPr="00CA2BFA" w:rsidRDefault="00FA4C40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hyperlink r:id="rId9" w:history="1">
              <w:r w:rsidR="00857F35" w:rsidRPr="00CA2BFA">
                <w:rPr>
                  <w:rStyle w:val="Lienhypertexte"/>
                  <w:rFonts w:ascii="Century Gothic" w:hAnsi="Century Gothic"/>
                  <w:sz w:val="22"/>
                  <w:shd w:val="clear" w:color="auto" w:fill="FFFFFF"/>
                  <w:lang w:val="en-CA"/>
                </w:rPr>
                <w:t>www.lobstertales.ca/</w:t>
              </w:r>
            </w:hyperlink>
          </w:p>
          <w:p w:rsidR="00857F35" w:rsidRPr="00CA2BFA" w:rsidRDefault="00671498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Choice of lobster</w:t>
            </w:r>
            <w:r w:rsidR="00410AE4"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 or chicken for dinn</w:t>
            </w: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er</w:t>
            </w:r>
          </w:p>
        </w:tc>
      </w:tr>
      <w:tr w:rsidR="008620F9" w:rsidRPr="00CA2BFA" w:rsidTr="00CA2BFA">
        <w:tc>
          <w:tcPr>
            <w:tcW w:w="1980" w:type="dxa"/>
          </w:tcPr>
          <w:p w:rsidR="008620F9" w:rsidRPr="00CA2BFA" w:rsidRDefault="008620F9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Magic Mountain </w:t>
            </w:r>
            <w:r w:rsidRPr="00CA2BFA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Water Park</w:t>
            </w:r>
          </w:p>
        </w:tc>
        <w:tc>
          <w:tcPr>
            <w:tcW w:w="1013" w:type="dxa"/>
          </w:tcPr>
          <w:p w:rsidR="008620F9" w:rsidRPr="00CA2BFA" w:rsidRDefault="00CA2BFA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August 2, 2016</w:t>
            </w:r>
          </w:p>
        </w:tc>
        <w:tc>
          <w:tcPr>
            <w:tcW w:w="1229" w:type="dxa"/>
          </w:tcPr>
          <w:p w:rsidR="008620F9" w:rsidRPr="00CA2BFA" w:rsidRDefault="008620F9" w:rsidP="00FA4C40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CA2BFA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$25</w:t>
            </w:r>
          </w:p>
        </w:tc>
        <w:tc>
          <w:tcPr>
            <w:tcW w:w="5174" w:type="dxa"/>
          </w:tcPr>
          <w:p w:rsidR="00857F35" w:rsidRPr="00CA2BFA" w:rsidRDefault="00FA4C40" w:rsidP="00CA2BFA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hyperlink r:id="rId10" w:history="1">
              <w:r w:rsidR="00857F35" w:rsidRPr="00CA2BFA">
                <w:rPr>
                  <w:rStyle w:val="Lienhypertexte"/>
                  <w:rFonts w:ascii="Century Gothic" w:hAnsi="Century Gothic"/>
                  <w:sz w:val="22"/>
                  <w:shd w:val="clear" w:color="auto" w:fill="FFFFFF"/>
                  <w:lang w:val="en-CA"/>
                </w:rPr>
                <w:t>www.magicmountain.ca/fr/</w:t>
              </w:r>
            </w:hyperlink>
          </w:p>
        </w:tc>
      </w:tr>
      <w:tr w:rsidR="00FA4C40" w:rsidRPr="00FA4C40" w:rsidTr="00CA2BFA">
        <w:tc>
          <w:tcPr>
            <w:tcW w:w="1980" w:type="dxa"/>
          </w:tcPr>
          <w:p w:rsidR="00FA4C40" w:rsidRPr="00FA4C40" w:rsidRDefault="00FA4C40" w:rsidP="00FA4C40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FA4C40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 xml:space="preserve">Magnetic Hill Winery </w:t>
            </w:r>
            <w:r w:rsidRPr="00FA4C40">
              <w:rPr>
                <w:rFonts w:ascii="Century Gothic" w:hAnsi="Century Gothic"/>
                <w:b/>
                <w:sz w:val="22"/>
                <w:shd w:val="clear" w:color="auto" w:fill="FFFFFF"/>
                <w:lang w:val="en-CA"/>
              </w:rPr>
              <w:t>(you must be 19 yrs. of age)</w:t>
            </w:r>
          </w:p>
        </w:tc>
        <w:tc>
          <w:tcPr>
            <w:tcW w:w="1013" w:type="dxa"/>
          </w:tcPr>
          <w:p w:rsidR="00FA4C40" w:rsidRPr="00FA4C40" w:rsidRDefault="00FA4C40" w:rsidP="00FA4C40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FA4C40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July 22, 2015 PM</w:t>
            </w:r>
          </w:p>
        </w:tc>
        <w:tc>
          <w:tcPr>
            <w:tcW w:w="1229" w:type="dxa"/>
          </w:tcPr>
          <w:p w:rsidR="00FA4C40" w:rsidRPr="00FA4C40" w:rsidRDefault="00FA4C40" w:rsidP="00FA4C40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r w:rsidRPr="00FA4C40"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  <w:t>$40</w:t>
            </w:r>
          </w:p>
        </w:tc>
        <w:tc>
          <w:tcPr>
            <w:tcW w:w="5174" w:type="dxa"/>
          </w:tcPr>
          <w:p w:rsidR="00FA4C40" w:rsidRPr="00FA4C40" w:rsidRDefault="00FA4C40" w:rsidP="00FA4C40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  <w:hyperlink r:id="rId11" w:history="1">
              <w:r w:rsidRPr="00FA4C40">
                <w:rPr>
                  <w:rStyle w:val="Lienhypertexte"/>
                  <w:rFonts w:ascii="Century Gothic" w:hAnsi="Century Gothic"/>
                  <w:sz w:val="22"/>
                  <w:shd w:val="clear" w:color="auto" w:fill="FFFFFF"/>
                  <w:lang w:val="en-CA"/>
                </w:rPr>
                <w:t>www.magnetichillwinery.com/</w:t>
              </w:r>
            </w:hyperlink>
            <w:bookmarkStart w:id="0" w:name="_GoBack"/>
            <w:bookmarkEnd w:id="0"/>
          </w:p>
          <w:p w:rsidR="00FA4C40" w:rsidRPr="00FA4C40" w:rsidRDefault="00FA4C40" w:rsidP="00FA4C40">
            <w:pPr>
              <w:spacing w:before="100" w:beforeAutospacing="1" w:after="100" w:afterAutospacing="1"/>
              <w:rPr>
                <w:rFonts w:ascii="Century Gothic" w:hAnsi="Century Gothic"/>
                <w:sz w:val="22"/>
                <w:shd w:val="clear" w:color="auto" w:fill="FFFFFF"/>
                <w:lang w:val="en-CA"/>
              </w:rPr>
            </w:pPr>
          </w:p>
        </w:tc>
      </w:tr>
    </w:tbl>
    <w:p w:rsidR="00157E84" w:rsidRPr="009421D6" w:rsidRDefault="00692B96" w:rsidP="00692B96">
      <w:pPr>
        <w:spacing w:before="100" w:beforeAutospacing="1" w:after="100" w:afterAutospacing="1" w:line="360" w:lineRule="auto"/>
        <w:rPr>
          <w:rFonts w:asciiTheme="minorHAnsi" w:hAnsiTheme="minorHAnsi"/>
          <w:shd w:val="clear" w:color="auto" w:fill="FFFFFF"/>
          <w:lang w:val="en-CA"/>
        </w:rPr>
      </w:pPr>
      <w:r w:rsidRPr="00CA2BFA">
        <w:rPr>
          <w:rFonts w:ascii="Century Gothic" w:hAnsi="Century Gothic"/>
          <w:szCs w:val="28"/>
          <w:shd w:val="clear" w:color="auto" w:fill="FFFFFF"/>
          <w:lang w:val="en-CA"/>
        </w:rPr>
        <w:t>Or, you can register here:</w:t>
      </w:r>
      <w:r w:rsidR="00213A60" w:rsidRPr="00CA2BFA">
        <w:rPr>
          <w:rFonts w:ascii="Century Gothic" w:hAnsi="Century Gothic"/>
          <w:szCs w:val="28"/>
          <w:shd w:val="clear" w:color="auto" w:fill="FFFFFF"/>
          <w:lang w:val="en-CA"/>
        </w:rPr>
        <w:t xml:space="preserve"> </w:t>
      </w:r>
      <w:hyperlink r:id="rId12" w:history="1">
        <w:r w:rsidR="00213A60" w:rsidRPr="00CA2BFA">
          <w:rPr>
            <w:rStyle w:val="Lienhypertexte"/>
            <w:rFonts w:ascii="Century Gothic" w:hAnsi="Century Gothic"/>
            <w:sz w:val="22"/>
            <w:lang w:val="en-CA"/>
          </w:rPr>
          <w:t>www.umoncton.ca/learnfrench/pay-foractivities</w:t>
        </w:r>
      </w:hyperlink>
      <w:r w:rsidR="00213A60" w:rsidRPr="00CA2BFA">
        <w:rPr>
          <w:rFonts w:asciiTheme="minorHAnsi" w:hAnsiTheme="minorHAnsi"/>
          <w:lang w:val="en-CA"/>
        </w:rPr>
        <w:t>.</w:t>
      </w:r>
    </w:p>
    <w:sectPr w:rsidR="00157E84" w:rsidRPr="00942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F8E"/>
    <w:multiLevelType w:val="hybridMultilevel"/>
    <w:tmpl w:val="66B0C316"/>
    <w:lvl w:ilvl="0" w:tplc="B4C6C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B0FDD"/>
    <w:multiLevelType w:val="hybridMultilevel"/>
    <w:tmpl w:val="E8B88A36"/>
    <w:lvl w:ilvl="0" w:tplc="6194D5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669D"/>
    <w:multiLevelType w:val="hybridMultilevel"/>
    <w:tmpl w:val="323A39D4"/>
    <w:lvl w:ilvl="0" w:tplc="6194D5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0C4C1A"/>
    <w:rsid w:val="001251BA"/>
    <w:rsid w:val="00143533"/>
    <w:rsid w:val="00157E84"/>
    <w:rsid w:val="00206DB5"/>
    <w:rsid w:val="00213A60"/>
    <w:rsid w:val="00275E88"/>
    <w:rsid w:val="00283D25"/>
    <w:rsid w:val="002F6A53"/>
    <w:rsid w:val="003C440A"/>
    <w:rsid w:val="00410AE4"/>
    <w:rsid w:val="00486CB9"/>
    <w:rsid w:val="0056316F"/>
    <w:rsid w:val="00572159"/>
    <w:rsid w:val="005C687E"/>
    <w:rsid w:val="00611400"/>
    <w:rsid w:val="006174ED"/>
    <w:rsid w:val="00671498"/>
    <w:rsid w:val="00692B96"/>
    <w:rsid w:val="006F2C6A"/>
    <w:rsid w:val="006F75B4"/>
    <w:rsid w:val="007F2F61"/>
    <w:rsid w:val="0085143F"/>
    <w:rsid w:val="00857F35"/>
    <w:rsid w:val="008620F9"/>
    <w:rsid w:val="008A1931"/>
    <w:rsid w:val="009421D6"/>
    <w:rsid w:val="00A604FF"/>
    <w:rsid w:val="00AC1176"/>
    <w:rsid w:val="00B57CA4"/>
    <w:rsid w:val="00B61481"/>
    <w:rsid w:val="00C07AB1"/>
    <w:rsid w:val="00CA2BFA"/>
    <w:rsid w:val="00CD7058"/>
    <w:rsid w:val="00D3684A"/>
    <w:rsid w:val="00E043CE"/>
    <w:rsid w:val="00E6269D"/>
    <w:rsid w:val="00F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73F8-28B6-4363-9D57-D8AC6FAA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8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E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7F3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3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nlea.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gomoncton.com/htmlsite/index.html" TargetMode="External"/><Relationship Id="rId12" Type="http://schemas.openxmlformats.org/officeDocument/2006/relationships/hyperlink" Target="http://www.umoncton.ca/learnfrench/pay-foractiv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opewellrocks.ca/?lang=fr" TargetMode="External"/><Relationship Id="rId11" Type="http://schemas.openxmlformats.org/officeDocument/2006/relationships/hyperlink" Target="http://www.magnetichillwiner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gicmountain.ca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bstertales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M. Desjardins</dc:creator>
  <cp:keywords/>
  <dc:description/>
  <cp:lastModifiedBy>Sylvie Desjardins</cp:lastModifiedBy>
  <cp:revision>3</cp:revision>
  <cp:lastPrinted>2015-06-19T14:04:00Z</cp:lastPrinted>
  <dcterms:created xsi:type="dcterms:W3CDTF">2016-06-15T12:14:00Z</dcterms:created>
  <dcterms:modified xsi:type="dcterms:W3CDTF">2016-06-17T17:03:00Z</dcterms:modified>
</cp:coreProperties>
</file>